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0EBF5"/>
  <w:body>
    <w:tbl>
      <w:tblPr>
        <w:tblW w:w="11214" w:type="dxa"/>
        <w:jc w:val="center"/>
        <w:tblCellSpacing w:w="15" w:type="dxa"/>
        <w:tblLayout w:type="fixed"/>
        <w:tblCellMar>
          <w:left w:w="0" w:type="dxa"/>
          <w:right w:w="0" w:type="dxa"/>
        </w:tblCellMar>
        <w:tblLook w:val="04A0" w:firstRow="1" w:lastRow="0" w:firstColumn="1" w:lastColumn="0" w:noHBand="0" w:noVBand="1"/>
      </w:tblPr>
      <w:tblGrid>
        <w:gridCol w:w="11214"/>
      </w:tblGrid>
      <w:tr w:rsidR="00FB5826" w:rsidRPr="00A448DB" w:rsidTr="002209CC">
        <w:trPr>
          <w:tblCellSpacing w:w="15" w:type="dxa"/>
          <w:jc w:val="center"/>
        </w:trPr>
        <w:tc>
          <w:tcPr>
            <w:tcW w:w="11154" w:type="dxa"/>
            <w:shd w:val="clear" w:color="auto" w:fill="FFFFFF"/>
            <w:vAlign w:val="center"/>
          </w:tcPr>
          <w:tbl>
            <w:tblPr>
              <w:tblW w:w="5000" w:type="pct"/>
              <w:tblCellSpacing w:w="7" w:type="dxa"/>
              <w:tblLayout w:type="fixed"/>
              <w:tblCellMar>
                <w:top w:w="30" w:type="dxa"/>
                <w:left w:w="30" w:type="dxa"/>
                <w:bottom w:w="30" w:type="dxa"/>
                <w:right w:w="30" w:type="dxa"/>
              </w:tblCellMar>
              <w:tblLook w:val="04A0" w:firstRow="1" w:lastRow="0" w:firstColumn="1" w:lastColumn="0" w:noHBand="0" w:noVBand="1"/>
            </w:tblPr>
            <w:tblGrid>
              <w:gridCol w:w="2624"/>
              <w:gridCol w:w="3976"/>
              <w:gridCol w:w="2000"/>
              <w:gridCol w:w="2554"/>
            </w:tblGrid>
            <w:tr w:rsidR="008F5D79" w:rsidRPr="00A448DB" w:rsidTr="00AF43B6">
              <w:trPr>
                <w:tblCellSpacing w:w="7" w:type="dxa"/>
              </w:trPr>
              <w:tc>
                <w:tcPr>
                  <w:tcW w:w="11147" w:type="dxa"/>
                  <w:gridSpan w:val="4"/>
                  <w:shd w:val="clear" w:color="auto" w:fill="E0EBF5"/>
                  <w:vAlign w:val="center"/>
                </w:tcPr>
                <w:tbl>
                  <w:tblPr>
                    <w:tblpPr w:leftFromText="141" w:rightFromText="141" w:vertAnchor="page" w:horzAnchor="margin" w:tblpXSpec="center" w:tblpY="1"/>
                    <w:tblOverlap w:val="never"/>
                    <w:tblW w:w="10825" w:type="dxa"/>
                    <w:tblCellSpacing w:w="7" w:type="dxa"/>
                    <w:shd w:val="clear" w:color="auto" w:fill="E0EBF5"/>
                    <w:tblLayout w:type="fixed"/>
                    <w:tblCellMar>
                      <w:left w:w="0" w:type="dxa"/>
                      <w:right w:w="0" w:type="dxa"/>
                    </w:tblCellMar>
                    <w:tblLook w:val="04A0" w:firstRow="1" w:lastRow="0" w:firstColumn="1" w:lastColumn="0" w:noHBand="0" w:noVBand="1"/>
                  </w:tblPr>
                  <w:tblGrid>
                    <w:gridCol w:w="10825"/>
                  </w:tblGrid>
                  <w:tr w:rsidR="008F5D79" w:rsidRPr="00A448DB" w:rsidTr="00A5052A">
                    <w:trPr>
                      <w:trHeight w:val="1234"/>
                      <w:tblCellSpacing w:w="7" w:type="dxa"/>
                    </w:trPr>
                    <w:tc>
                      <w:tcPr>
                        <w:tcW w:w="10797" w:type="dxa"/>
                        <w:shd w:val="clear" w:color="auto" w:fill="auto"/>
                        <w:vAlign w:val="center"/>
                      </w:tcPr>
                      <w:p w:rsidR="008F5D79" w:rsidRPr="00B601CD" w:rsidRDefault="00B601CD" w:rsidP="002C1A8D">
                        <w:pPr>
                          <w:pStyle w:val="Heading1"/>
                          <w:jc w:val="center"/>
                          <w:rPr>
                            <w:rFonts w:ascii="SimSun" w:eastAsia="SimSun" w:hAnsi="SimSun"/>
                            <w:b w:val="0"/>
                            <w:color w:val="28466E"/>
                            <w:lang w:eastAsia="zh-CN"/>
                          </w:rPr>
                        </w:pPr>
                        <w:bookmarkStart w:id="0" w:name="_GoBack"/>
                        <w:r>
                          <w:rPr>
                            <w:rStyle w:val="Strong"/>
                            <w:rFonts w:ascii="SimSun" w:eastAsia="SimSun" w:hAnsi="SimSun" w:cs="Calibri" w:hint="eastAsia"/>
                            <w:b/>
                            <w:smallCaps/>
                            <w:color w:val="28466E"/>
                            <w:sz w:val="48"/>
                            <w:szCs w:val="48"/>
                            <w:lang w:eastAsia="zh-CN"/>
                          </w:rPr>
                          <w:t>中国可持续金融通讯</w:t>
                        </w:r>
                      </w:p>
                    </w:tc>
                  </w:tr>
                </w:tbl>
                <w:p w:rsidR="008F5D79" w:rsidRPr="00A448DB" w:rsidRDefault="008F5D79" w:rsidP="00254DDE">
                  <w:pPr>
                    <w:ind w:right="567"/>
                    <w:jc w:val="right"/>
                    <w:rPr>
                      <w:rFonts w:ascii="Calibri" w:hAnsi="Calibri"/>
                      <w:b/>
                      <w:bCs/>
                    </w:rPr>
                  </w:pPr>
                </w:p>
              </w:tc>
            </w:tr>
            <w:tr w:rsidR="00D541A4" w:rsidRPr="00A448DB" w:rsidTr="00AF43B6">
              <w:trPr>
                <w:tblCellSpacing w:w="7" w:type="dxa"/>
              </w:trPr>
              <w:tc>
                <w:tcPr>
                  <w:tcW w:w="2607" w:type="dxa"/>
                  <w:shd w:val="clear" w:color="auto" w:fill="E0EBF5"/>
                  <w:vAlign w:val="center"/>
                </w:tcPr>
                <w:p w:rsidR="00F05AFD" w:rsidRPr="00274C16" w:rsidRDefault="00B601CD" w:rsidP="00254DDE">
                  <w:pPr>
                    <w:ind w:left="567"/>
                    <w:rPr>
                      <w:rFonts w:ascii="Calibri" w:hAnsi="Calibri"/>
                      <w:sz w:val="28"/>
                      <w:szCs w:val="28"/>
                      <w:lang w:val="en-US" w:eastAsia="zh-CN"/>
                    </w:rPr>
                  </w:pPr>
                  <w:r>
                    <w:rPr>
                      <w:rFonts w:ascii="Calibri" w:hAnsi="Calibri" w:hint="eastAsia"/>
                      <w:b/>
                      <w:bCs/>
                      <w:sz w:val="28"/>
                      <w:szCs w:val="28"/>
                      <w:lang w:val="en-US" w:eastAsia="zh-CN"/>
                    </w:rPr>
                    <w:t>第</w:t>
                  </w:r>
                  <w:r>
                    <w:rPr>
                      <w:rFonts w:ascii="Calibri" w:hAnsi="Calibri" w:hint="eastAsia"/>
                      <w:b/>
                      <w:bCs/>
                      <w:sz w:val="28"/>
                      <w:szCs w:val="28"/>
                      <w:lang w:val="en-US" w:eastAsia="zh-CN"/>
                    </w:rPr>
                    <w:t>15</w:t>
                  </w:r>
                  <w:r>
                    <w:rPr>
                      <w:rFonts w:ascii="Calibri" w:hAnsi="Calibri" w:hint="eastAsia"/>
                      <w:b/>
                      <w:bCs/>
                      <w:sz w:val="28"/>
                      <w:szCs w:val="28"/>
                      <w:lang w:val="en-US" w:eastAsia="zh-CN"/>
                    </w:rPr>
                    <w:t>期</w:t>
                  </w:r>
                </w:p>
              </w:tc>
              <w:tc>
                <w:tcPr>
                  <w:tcW w:w="3970" w:type="dxa"/>
                  <w:shd w:val="clear" w:color="auto" w:fill="E0EBF5"/>
                </w:tcPr>
                <w:p w:rsidR="00F05AFD" w:rsidRPr="00A448DB" w:rsidRDefault="00A9062C">
                  <w:pPr>
                    <w:jc w:val="center"/>
                    <w:rPr>
                      <w:rFonts w:ascii="Calibri" w:hAnsi="Calibri"/>
                      <w:lang w:val="en-US"/>
                    </w:rPr>
                  </w:pPr>
                  <w:r>
                    <w:rPr>
                      <w:rFonts w:ascii="Calibri" w:hAnsi="Calibri"/>
                      <w:noProof/>
                      <w:lang w:val="en-US" w:eastAsia="en-US"/>
                    </w:rPr>
                    <w:drawing>
                      <wp:inline distT="0" distB="0" distL="0" distR="0">
                        <wp:extent cx="2466975" cy="371475"/>
                        <wp:effectExtent l="0" t="0" r="9525" b="9525"/>
                        <wp:docPr id="1" name="Picture 1" descr="iaza1568192901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za15681929018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371475"/>
                                </a:xfrm>
                                <a:prstGeom prst="rect">
                                  <a:avLst/>
                                </a:prstGeom>
                                <a:noFill/>
                                <a:ln>
                                  <a:noFill/>
                                </a:ln>
                              </pic:spPr>
                            </pic:pic>
                          </a:graphicData>
                        </a:graphic>
                      </wp:inline>
                    </w:drawing>
                  </w:r>
                </w:p>
              </w:tc>
              <w:tc>
                <w:tcPr>
                  <w:tcW w:w="1990" w:type="dxa"/>
                  <w:shd w:val="clear" w:color="auto" w:fill="E0EBF5"/>
                  <w:vAlign w:val="center"/>
                </w:tcPr>
                <w:p w:rsidR="00F05AFD" w:rsidRPr="00A448DB" w:rsidRDefault="00A9062C" w:rsidP="002475EB">
                  <w:pPr>
                    <w:rPr>
                      <w:rFonts w:ascii="Calibri" w:hAnsi="Calibri"/>
                      <w:lang w:val="en-US"/>
                    </w:rPr>
                  </w:pPr>
                  <w:r>
                    <w:rPr>
                      <w:rFonts w:ascii="Calibri" w:hAnsi="Calibri"/>
                      <w:noProof/>
                      <w:lang w:val="en-US" w:eastAsia="en-US"/>
                    </w:rPr>
                    <w:drawing>
                      <wp:inline distT="0" distB="0" distL="0" distR="0">
                        <wp:extent cx="1133475" cy="371475"/>
                        <wp:effectExtent l="0" t="0" r="9525" b="9525"/>
                        <wp:docPr id="2" name="Picture 2" descr="FO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E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371475"/>
                                </a:xfrm>
                                <a:prstGeom prst="rect">
                                  <a:avLst/>
                                </a:prstGeom>
                                <a:noFill/>
                                <a:ln>
                                  <a:noFill/>
                                </a:ln>
                              </pic:spPr>
                            </pic:pic>
                          </a:graphicData>
                        </a:graphic>
                      </wp:inline>
                    </w:drawing>
                  </w:r>
                </w:p>
              </w:tc>
              <w:tc>
                <w:tcPr>
                  <w:tcW w:w="2538" w:type="dxa"/>
                  <w:shd w:val="clear" w:color="auto" w:fill="E0EBF5"/>
                  <w:vAlign w:val="center"/>
                </w:tcPr>
                <w:p w:rsidR="00F05AFD" w:rsidRPr="00274C16" w:rsidRDefault="00B601CD" w:rsidP="00B601CD">
                  <w:pPr>
                    <w:ind w:right="567"/>
                    <w:jc w:val="right"/>
                    <w:rPr>
                      <w:rFonts w:ascii="Calibri" w:hAnsi="Calibri"/>
                      <w:sz w:val="28"/>
                      <w:szCs w:val="28"/>
                      <w:lang w:val="en-US" w:eastAsia="zh-CN"/>
                    </w:rPr>
                  </w:pPr>
                  <w:r>
                    <w:rPr>
                      <w:rFonts w:ascii="Calibri" w:hAnsi="Calibri" w:hint="eastAsia"/>
                      <w:b/>
                      <w:bCs/>
                      <w:sz w:val="28"/>
                      <w:szCs w:val="28"/>
                      <w:lang w:eastAsia="zh-CN"/>
                    </w:rPr>
                    <w:t>2012</w:t>
                  </w:r>
                  <w:r>
                    <w:rPr>
                      <w:rFonts w:ascii="Calibri" w:hAnsi="Calibri" w:hint="eastAsia"/>
                      <w:b/>
                      <w:bCs/>
                      <w:sz w:val="28"/>
                      <w:szCs w:val="28"/>
                      <w:lang w:eastAsia="zh-CN"/>
                    </w:rPr>
                    <w:t>年</w:t>
                  </w:r>
                  <w:r>
                    <w:rPr>
                      <w:rFonts w:ascii="Calibri" w:hAnsi="Calibri" w:hint="eastAsia"/>
                      <w:b/>
                      <w:bCs/>
                      <w:sz w:val="28"/>
                      <w:szCs w:val="28"/>
                      <w:lang w:eastAsia="zh-CN"/>
                    </w:rPr>
                    <w:t>8</w:t>
                  </w:r>
                  <w:r>
                    <w:rPr>
                      <w:rFonts w:ascii="Calibri" w:hAnsi="Calibri" w:hint="eastAsia"/>
                      <w:b/>
                      <w:bCs/>
                      <w:sz w:val="28"/>
                      <w:szCs w:val="28"/>
                      <w:lang w:eastAsia="zh-CN"/>
                    </w:rPr>
                    <w:t>月</w:t>
                  </w:r>
                  <w:r>
                    <w:rPr>
                      <w:rFonts w:ascii="Calibri" w:hAnsi="Calibri" w:hint="eastAsia"/>
                      <w:b/>
                      <w:bCs/>
                      <w:sz w:val="28"/>
                      <w:szCs w:val="28"/>
                      <w:lang w:eastAsia="zh-CN"/>
                    </w:rPr>
                    <w:t>14</w:t>
                  </w:r>
                  <w:r>
                    <w:rPr>
                      <w:rFonts w:ascii="Calibri" w:hAnsi="Calibri" w:hint="eastAsia"/>
                      <w:b/>
                      <w:bCs/>
                      <w:sz w:val="28"/>
                      <w:szCs w:val="28"/>
                      <w:lang w:eastAsia="zh-CN"/>
                    </w:rPr>
                    <w:t>日星期二</w:t>
                  </w:r>
                </w:p>
              </w:tc>
            </w:tr>
          </w:tbl>
          <w:p w:rsidR="00A83F8C" w:rsidRPr="00A448DB" w:rsidRDefault="00A83F8C">
            <w:pPr>
              <w:rPr>
                <w:rFonts w:ascii="Calibri" w:hAnsi="Calibri"/>
                <w:lang w:val="en-US"/>
              </w:rPr>
            </w:pPr>
          </w:p>
        </w:tc>
      </w:tr>
      <w:tr w:rsidR="00D541A4" w:rsidRPr="00A448DB" w:rsidTr="002209CC">
        <w:trPr>
          <w:tblCellSpacing w:w="15" w:type="dxa"/>
          <w:jc w:val="center"/>
        </w:trPr>
        <w:tc>
          <w:tcPr>
            <w:tcW w:w="11154" w:type="dxa"/>
            <w:shd w:val="clear" w:color="auto" w:fill="FFFFFF"/>
            <w:vAlign w:val="center"/>
          </w:tcPr>
          <w:tbl>
            <w:tblPr>
              <w:tblW w:w="10764" w:type="dxa"/>
              <w:tblCellSpacing w:w="0" w:type="dxa"/>
              <w:tblLayout w:type="fixed"/>
              <w:tblCellMar>
                <w:top w:w="300" w:type="dxa"/>
                <w:left w:w="300" w:type="dxa"/>
                <w:bottom w:w="300" w:type="dxa"/>
                <w:right w:w="300" w:type="dxa"/>
              </w:tblCellMar>
              <w:tblLook w:val="04A0" w:firstRow="1" w:lastRow="0" w:firstColumn="1" w:lastColumn="0" w:noHBand="0" w:noVBand="1"/>
            </w:tblPr>
            <w:tblGrid>
              <w:gridCol w:w="10764"/>
            </w:tblGrid>
            <w:tr w:rsidR="00A705BD" w:rsidRPr="008F5D79" w:rsidTr="00A705BD">
              <w:trPr>
                <w:tblCellSpacing w:w="0" w:type="dxa"/>
              </w:trPr>
              <w:tc>
                <w:tcPr>
                  <w:tcW w:w="5000" w:type="pct"/>
                </w:tcPr>
                <w:tbl>
                  <w:tblPr>
                    <w:tblW w:w="10554" w:type="dxa"/>
                    <w:shd w:val="clear" w:color="auto" w:fill="E0EBF5"/>
                    <w:tblLayout w:type="fixed"/>
                    <w:tblCellMar>
                      <w:left w:w="0" w:type="dxa"/>
                      <w:right w:w="0" w:type="dxa"/>
                    </w:tblCellMar>
                    <w:tblLook w:val="04A0" w:firstRow="1" w:lastRow="0" w:firstColumn="1" w:lastColumn="0" w:noHBand="0" w:noVBand="1"/>
                  </w:tblPr>
                  <w:tblGrid>
                    <w:gridCol w:w="10554"/>
                  </w:tblGrid>
                  <w:tr w:rsidR="008F5D79" w:rsidRPr="008F5D79" w:rsidTr="001F13EA">
                    <w:trPr>
                      <w:trHeight w:val="1438"/>
                    </w:trPr>
                    <w:tc>
                      <w:tcPr>
                        <w:tcW w:w="10554" w:type="dxa"/>
                        <w:shd w:val="clear" w:color="auto" w:fill="EFF5FA"/>
                      </w:tcPr>
                      <w:p w:rsidR="001F13EA" w:rsidRPr="008F5D79" w:rsidRDefault="00B601CD" w:rsidP="003325EB">
                        <w:pPr>
                          <w:pStyle w:val="NormalWeb"/>
                          <w:spacing w:before="120" w:beforeAutospacing="0" w:after="0" w:afterAutospacing="0"/>
                          <w:ind w:left="170" w:right="170"/>
                          <w:rPr>
                            <w:rFonts w:ascii="Calibri" w:hAnsi="Calibri"/>
                            <w:b/>
                            <w:color w:val="28466E"/>
                            <w:lang w:val="en-US"/>
                          </w:rPr>
                        </w:pPr>
                        <w:r w:rsidRPr="00B601CD">
                          <w:rPr>
                            <w:rFonts w:ascii="Calibri" w:hAnsi="Calibri" w:cs="Arial" w:hint="eastAsia"/>
                            <w:b/>
                            <w:color w:val="28466E"/>
                            <w:lang w:val="en-US"/>
                          </w:rPr>
                          <w:t>本通讯关注中国可持续金融的发展动态，介绍中资银行、股票市场、政府监管部门、民间社会和国际利益攸关方促进中国金融业可持续性的最新举措。我们诚邀各利益攸关方阅读以下资讯，并为我们提供中国可持续金融相关信息。本通讯为季刊。</w:t>
                        </w:r>
                      </w:p>
                    </w:tc>
                  </w:tr>
                  <w:tr w:rsidR="00BD5454" w:rsidRPr="008F5D79" w:rsidTr="00274C16">
                    <w:trPr>
                      <w:trHeight w:val="1170"/>
                    </w:trPr>
                    <w:tc>
                      <w:tcPr>
                        <w:tcW w:w="10554" w:type="dxa"/>
                        <w:shd w:val="clear" w:color="auto" w:fill="EFF5FA"/>
                      </w:tcPr>
                      <w:p w:rsidR="0061248D" w:rsidRPr="008F5D79" w:rsidRDefault="0061248D" w:rsidP="00B601CD">
                        <w:pPr>
                          <w:pStyle w:val="NormalWeb"/>
                          <w:spacing w:before="120" w:beforeAutospacing="0" w:after="0" w:afterAutospacing="0"/>
                          <w:ind w:left="170" w:right="170"/>
                          <w:rPr>
                            <w:rFonts w:ascii="Calibri" w:hAnsi="Calibri" w:cs="Arial"/>
                            <w:color w:val="28466E"/>
                            <w:lang w:val="en-US"/>
                          </w:rPr>
                        </w:pPr>
                      </w:p>
                    </w:tc>
                  </w:tr>
                  <w:tr w:rsidR="008F5D79" w:rsidRPr="008F5D79" w:rsidTr="001F13EA">
                    <w:trPr>
                      <w:trHeight w:val="1907"/>
                    </w:trPr>
                    <w:tc>
                      <w:tcPr>
                        <w:tcW w:w="10554" w:type="dxa"/>
                        <w:shd w:val="clear" w:color="auto" w:fill="EFF5FA"/>
                      </w:tcPr>
                      <w:p w:rsidR="00C222D4" w:rsidRPr="00B601CD" w:rsidRDefault="00B601CD" w:rsidP="00C222D4">
                        <w:pPr>
                          <w:ind w:left="284"/>
                          <w:rPr>
                            <w:rFonts w:ascii="SimSun" w:eastAsia="SimSun" w:hAnsi="SimSun"/>
                            <w:lang w:val="en-US" w:eastAsia="zh-CN"/>
                          </w:rPr>
                        </w:pPr>
                        <w:r>
                          <w:rPr>
                            <w:rFonts w:ascii="SimSun" w:eastAsia="SimSun" w:hAnsi="SimSun" w:cs="Arial" w:hint="eastAsia"/>
                            <w:b/>
                            <w:color w:val="28466E"/>
                            <w:sz w:val="32"/>
                            <w:szCs w:val="32"/>
                            <w:lang w:val="en-US" w:eastAsia="zh-CN"/>
                          </w:rPr>
                          <w:t>本期提要</w:t>
                        </w:r>
                      </w:p>
                      <w:p w:rsidR="00C222D4" w:rsidRPr="00C222D4" w:rsidRDefault="00C222D4" w:rsidP="00C222D4">
                        <w:pPr>
                          <w:rPr>
                            <w:lang w:val="en-US"/>
                          </w:rPr>
                        </w:pPr>
                      </w:p>
                      <w:p w:rsidR="001F13EA" w:rsidRPr="008F5D79" w:rsidRDefault="0030122E" w:rsidP="001F13EA">
                        <w:pPr>
                          <w:pStyle w:val="TOC1"/>
                          <w:tabs>
                            <w:tab w:val="right" w:leader="dot" w:pos="9062"/>
                          </w:tabs>
                          <w:ind w:left="284" w:right="284" w:firstLine="214"/>
                          <w:rPr>
                            <w:rStyle w:val="Hyperlink"/>
                            <w:rFonts w:ascii="Calibri" w:hAnsi="Calibri"/>
                            <w:noProof/>
                            <w:color w:val="28466E"/>
                          </w:rPr>
                        </w:pPr>
                        <w:r w:rsidRPr="008F5D79">
                          <w:rPr>
                            <w:rFonts w:ascii="Calibri" w:hAnsi="Calibri"/>
                            <w:color w:val="28466E"/>
                            <w:lang w:val="en-US"/>
                          </w:rPr>
                          <w:fldChar w:fldCharType="begin"/>
                        </w:r>
                        <w:r w:rsidR="001F13EA" w:rsidRPr="008F5D79">
                          <w:rPr>
                            <w:rFonts w:ascii="Calibri" w:hAnsi="Calibri"/>
                            <w:color w:val="28466E"/>
                            <w:lang w:val="en-US"/>
                          </w:rPr>
                          <w:instrText xml:space="preserve"> TOC \o "1-1" \n \h \z \u </w:instrText>
                        </w:r>
                        <w:r w:rsidRPr="008F5D79">
                          <w:rPr>
                            <w:rFonts w:ascii="Calibri" w:hAnsi="Calibri"/>
                            <w:color w:val="28466E"/>
                            <w:lang w:val="en-US"/>
                          </w:rPr>
                          <w:fldChar w:fldCharType="separate"/>
                        </w:r>
                        <w:hyperlink w:anchor="_Toc313578780" w:history="1">
                          <w:r w:rsidR="00B601CD" w:rsidRPr="00B601CD">
                            <w:rPr>
                              <w:rStyle w:val="Hyperlink"/>
                              <w:rFonts w:ascii="Calibri" w:hAnsi="Calibri" w:hint="eastAsia"/>
                              <w:noProof/>
                              <w:color w:val="28466E"/>
                            </w:rPr>
                            <w:t>政策动态</w:t>
                          </w:r>
                        </w:hyperlink>
                      </w:p>
                      <w:p w:rsidR="001F13EA" w:rsidRPr="008F5D79" w:rsidRDefault="00B601CD" w:rsidP="001F13EA">
                        <w:pPr>
                          <w:ind w:left="284" w:right="284"/>
                          <w:jc w:val="both"/>
                          <w:rPr>
                            <w:rFonts w:ascii="Calibri" w:hAnsi="Calibri"/>
                            <w:color w:val="28466E"/>
                            <w:lang w:val="en-GB"/>
                          </w:rPr>
                        </w:pPr>
                        <w:r>
                          <w:rPr>
                            <w:rFonts w:ascii="Calibri" w:hAnsi="Calibri"/>
                            <w:color w:val="28466E"/>
                            <w:lang w:val="en-GB"/>
                          </w:rPr>
                          <w:t xml:space="preserve">1. </w:t>
                        </w:r>
                        <w:r w:rsidRPr="00B601CD">
                          <w:rPr>
                            <w:rFonts w:ascii="Calibri" w:hAnsi="Calibri" w:hint="eastAsia"/>
                            <w:color w:val="28466E"/>
                            <w:lang w:val="en-GB"/>
                          </w:rPr>
                          <w:t>银监会为绿色信贷政策制定评价标准</w:t>
                        </w:r>
                      </w:p>
                      <w:p w:rsidR="001F13EA" w:rsidRPr="008F5D79" w:rsidRDefault="00B601CD" w:rsidP="001F13EA">
                        <w:pPr>
                          <w:ind w:left="284" w:right="284"/>
                          <w:jc w:val="both"/>
                          <w:rPr>
                            <w:rFonts w:ascii="Calibri" w:hAnsi="Calibri"/>
                            <w:color w:val="28466E"/>
                            <w:lang w:val="en-GB"/>
                          </w:rPr>
                        </w:pPr>
                        <w:r>
                          <w:rPr>
                            <w:rFonts w:ascii="Calibri" w:hAnsi="Calibri"/>
                            <w:color w:val="28466E"/>
                            <w:lang w:val="en-GB"/>
                          </w:rPr>
                          <w:t xml:space="preserve">2. </w:t>
                        </w:r>
                        <w:r w:rsidRPr="00B601CD">
                          <w:rPr>
                            <w:rFonts w:ascii="Calibri" w:hAnsi="Calibri" w:hint="eastAsia"/>
                            <w:color w:val="28466E"/>
                            <w:lang w:val="en-GB"/>
                          </w:rPr>
                          <w:t>绿色信贷政策在地方各级的实施</w:t>
                        </w:r>
                      </w:p>
                      <w:p w:rsidR="001F13EA" w:rsidRPr="008F5D79" w:rsidRDefault="001F13EA" w:rsidP="001F13EA">
                        <w:pPr>
                          <w:ind w:left="284" w:right="284"/>
                          <w:rPr>
                            <w:rFonts w:ascii="Calibri" w:hAnsi="Calibri"/>
                            <w:color w:val="28466E"/>
                            <w:lang w:val="en-GB"/>
                          </w:rPr>
                        </w:pPr>
                      </w:p>
                      <w:p w:rsidR="001F13EA" w:rsidRPr="008F5D79" w:rsidRDefault="00876F89" w:rsidP="001F13EA">
                        <w:pPr>
                          <w:pStyle w:val="TOC1"/>
                          <w:tabs>
                            <w:tab w:val="right" w:leader="dot" w:pos="9062"/>
                          </w:tabs>
                          <w:ind w:left="284" w:right="284" w:firstLine="214"/>
                          <w:rPr>
                            <w:rStyle w:val="Hyperlink"/>
                            <w:rFonts w:ascii="Calibri" w:hAnsi="Calibri"/>
                            <w:noProof/>
                            <w:color w:val="28466E"/>
                          </w:rPr>
                        </w:pPr>
                        <w:hyperlink w:anchor="_Toc313578782" w:history="1">
                          <w:r w:rsidR="00B84000">
                            <w:rPr>
                              <w:rStyle w:val="Hyperlink"/>
                              <w:rFonts w:ascii="Calibri" w:hAnsi="Calibri" w:hint="eastAsia"/>
                              <w:noProof/>
                              <w:color w:val="28466E"/>
                              <w:lang w:eastAsia="zh-CN"/>
                            </w:rPr>
                            <w:t>中国金融业的可持续性</w:t>
                          </w:r>
                        </w:hyperlink>
                      </w:p>
                      <w:p w:rsidR="001F13EA" w:rsidRPr="008F5D79" w:rsidRDefault="00B84000" w:rsidP="001F13EA">
                        <w:pPr>
                          <w:ind w:left="284" w:right="284"/>
                          <w:jc w:val="both"/>
                          <w:rPr>
                            <w:rFonts w:ascii="Calibri" w:hAnsi="Calibri"/>
                            <w:color w:val="28466E"/>
                            <w:lang w:val="en-GB"/>
                          </w:rPr>
                        </w:pPr>
                        <w:r>
                          <w:rPr>
                            <w:rFonts w:ascii="Calibri" w:hAnsi="Calibri" w:hint="eastAsia"/>
                            <w:color w:val="28466E"/>
                            <w:lang w:val="en-GB" w:eastAsia="zh-CN"/>
                          </w:rPr>
                          <w:t>3</w:t>
                        </w:r>
                        <w:r w:rsidR="001F13EA" w:rsidRPr="008F5D79">
                          <w:rPr>
                            <w:rFonts w:ascii="Calibri" w:hAnsi="Calibri"/>
                            <w:color w:val="28466E"/>
                            <w:lang w:val="en-GB"/>
                          </w:rPr>
                          <w:t xml:space="preserve">. </w:t>
                        </w:r>
                        <w:r w:rsidRPr="00B84000">
                          <w:rPr>
                            <w:rFonts w:ascii="Calibri" w:hAnsi="Calibri" w:hint="eastAsia"/>
                            <w:color w:val="28466E"/>
                            <w:lang w:val="en-GB"/>
                          </w:rPr>
                          <w:t>国家开发银行发布企业社会责任报告</w:t>
                        </w:r>
                      </w:p>
                      <w:p w:rsidR="001F13EA" w:rsidRDefault="00B84000" w:rsidP="001F13EA">
                        <w:pPr>
                          <w:ind w:left="284" w:right="284"/>
                          <w:jc w:val="both"/>
                          <w:rPr>
                            <w:rFonts w:ascii="Calibri" w:hAnsi="Calibri"/>
                            <w:color w:val="28466E"/>
                            <w:lang w:val="en-GB" w:eastAsia="zh-CN"/>
                          </w:rPr>
                        </w:pPr>
                        <w:r>
                          <w:rPr>
                            <w:rFonts w:ascii="Calibri" w:hAnsi="Calibri" w:hint="eastAsia"/>
                            <w:color w:val="28466E"/>
                            <w:lang w:val="en-GB" w:eastAsia="zh-CN"/>
                          </w:rPr>
                          <w:t>4</w:t>
                        </w:r>
                        <w:r w:rsidR="001F13EA" w:rsidRPr="008F5D79">
                          <w:rPr>
                            <w:rFonts w:ascii="Calibri" w:hAnsi="Calibri"/>
                            <w:color w:val="28466E"/>
                            <w:lang w:val="en-GB"/>
                          </w:rPr>
                          <w:t xml:space="preserve">. </w:t>
                        </w:r>
                        <w:r w:rsidRPr="00B84000">
                          <w:rPr>
                            <w:rFonts w:ascii="Calibri" w:hAnsi="Calibri" w:hint="eastAsia"/>
                            <w:color w:val="28466E"/>
                            <w:lang w:val="en-GB"/>
                          </w:rPr>
                          <w:t>中国农业银行报告绿色贷款</w:t>
                        </w:r>
                      </w:p>
                      <w:p w:rsidR="00B84000" w:rsidRPr="008F5D79" w:rsidRDefault="00B84000" w:rsidP="001F13EA">
                        <w:pPr>
                          <w:ind w:left="284" w:right="284"/>
                          <w:jc w:val="both"/>
                          <w:rPr>
                            <w:rFonts w:ascii="Calibri" w:hAnsi="Calibri"/>
                            <w:color w:val="28466E"/>
                            <w:lang w:val="en-GB" w:eastAsia="zh-CN"/>
                          </w:rPr>
                        </w:pPr>
                        <w:r>
                          <w:rPr>
                            <w:rFonts w:ascii="Calibri" w:hAnsi="Calibri" w:hint="eastAsia"/>
                            <w:color w:val="28466E"/>
                            <w:lang w:val="en-GB" w:eastAsia="zh-CN"/>
                          </w:rPr>
                          <w:t xml:space="preserve">5. </w:t>
                        </w:r>
                        <w:r w:rsidR="00242E79" w:rsidRPr="00242E79">
                          <w:rPr>
                            <w:rFonts w:ascii="Calibri" w:hAnsi="Calibri" w:hint="eastAsia"/>
                            <w:color w:val="28466E"/>
                            <w:lang w:val="en-GB" w:eastAsia="zh-CN"/>
                          </w:rPr>
                          <w:t>反腐败监察组织认为中资银行缺乏透明度</w:t>
                        </w:r>
                      </w:p>
                      <w:p w:rsidR="001F13EA" w:rsidRPr="008F5D79" w:rsidRDefault="00242E79" w:rsidP="00242E79">
                        <w:pPr>
                          <w:tabs>
                            <w:tab w:val="left" w:pos="1455"/>
                          </w:tabs>
                          <w:ind w:right="284"/>
                          <w:rPr>
                            <w:rFonts w:ascii="Calibri" w:hAnsi="Calibri"/>
                            <w:color w:val="28466E"/>
                            <w:lang w:eastAsia="zh-CN"/>
                          </w:rPr>
                        </w:pPr>
                        <w:r>
                          <w:rPr>
                            <w:rFonts w:ascii="Calibri" w:hAnsi="Calibri" w:hint="eastAsia"/>
                            <w:color w:val="28466E"/>
                            <w:lang w:eastAsia="zh-CN"/>
                          </w:rPr>
                          <w:t xml:space="preserve">    </w:t>
                        </w:r>
                      </w:p>
                      <w:p w:rsidR="001F13EA" w:rsidRPr="008F5D79" w:rsidRDefault="00876F89" w:rsidP="001F13EA">
                        <w:pPr>
                          <w:pStyle w:val="TOC1"/>
                          <w:tabs>
                            <w:tab w:val="right" w:leader="dot" w:pos="9062"/>
                          </w:tabs>
                          <w:ind w:left="284" w:right="284" w:firstLine="214"/>
                          <w:rPr>
                            <w:rStyle w:val="Hyperlink"/>
                            <w:rFonts w:ascii="Calibri" w:hAnsi="Calibri"/>
                            <w:noProof/>
                            <w:color w:val="28466E"/>
                          </w:rPr>
                        </w:pPr>
                        <w:hyperlink w:anchor="_Toc313578783" w:history="1">
                          <w:r w:rsidR="00242E79">
                            <w:rPr>
                              <w:rStyle w:val="Hyperlink"/>
                              <w:rFonts w:ascii="Calibri" w:hAnsi="Calibri" w:hint="eastAsia"/>
                              <w:noProof/>
                              <w:color w:val="28466E"/>
                              <w:lang w:val="en-US" w:eastAsia="zh-CN"/>
                            </w:rPr>
                            <w:t>民间社会活动</w:t>
                          </w:r>
                        </w:hyperlink>
                      </w:p>
                      <w:p w:rsidR="001F13EA" w:rsidRPr="008F5D79" w:rsidRDefault="00242E79" w:rsidP="001F13EA">
                        <w:pPr>
                          <w:ind w:left="284" w:right="284"/>
                          <w:jc w:val="both"/>
                          <w:rPr>
                            <w:rFonts w:ascii="Calibri" w:hAnsi="Calibri"/>
                            <w:color w:val="28466E"/>
                            <w:lang w:val="en-GB"/>
                          </w:rPr>
                        </w:pPr>
                        <w:r>
                          <w:rPr>
                            <w:rFonts w:ascii="Calibri" w:hAnsi="Calibri" w:hint="eastAsia"/>
                            <w:color w:val="28466E"/>
                            <w:lang w:val="en-GB" w:eastAsia="zh-CN"/>
                          </w:rPr>
                          <w:t>6</w:t>
                        </w:r>
                        <w:r w:rsidR="001F13EA" w:rsidRPr="008F5D79">
                          <w:rPr>
                            <w:rFonts w:ascii="Calibri" w:hAnsi="Calibri"/>
                            <w:color w:val="28466E"/>
                            <w:lang w:val="en-GB"/>
                          </w:rPr>
                          <w:t xml:space="preserve">. </w:t>
                        </w:r>
                        <w:r w:rsidRPr="00242E79">
                          <w:rPr>
                            <w:rFonts w:ascii="Calibri" w:hAnsi="Calibri" w:hint="eastAsia"/>
                            <w:color w:val="28466E"/>
                            <w:lang w:val="en-GB"/>
                          </w:rPr>
                          <w:t>大地之友（美国）新报告详陈国家开发银行日益增多的全球足迹的风险</w:t>
                        </w:r>
                      </w:p>
                      <w:p w:rsidR="001F13EA" w:rsidRDefault="00242E79" w:rsidP="001F13EA">
                        <w:pPr>
                          <w:ind w:left="284" w:right="284"/>
                          <w:jc w:val="both"/>
                          <w:rPr>
                            <w:rFonts w:ascii="Calibri" w:hAnsi="Calibri"/>
                            <w:color w:val="28466E"/>
                            <w:lang w:val="en-GB" w:eastAsia="zh-CN"/>
                          </w:rPr>
                        </w:pPr>
                        <w:r>
                          <w:rPr>
                            <w:rFonts w:ascii="Calibri" w:hAnsi="Calibri" w:hint="eastAsia"/>
                            <w:color w:val="28466E"/>
                            <w:lang w:val="en-GB" w:eastAsia="zh-CN"/>
                          </w:rPr>
                          <w:t>7</w:t>
                        </w:r>
                        <w:r w:rsidR="001F13EA" w:rsidRPr="008F5D79">
                          <w:rPr>
                            <w:rFonts w:ascii="Calibri" w:hAnsi="Calibri"/>
                            <w:color w:val="28466E"/>
                            <w:lang w:val="en-GB"/>
                          </w:rPr>
                          <w:t xml:space="preserve">. </w:t>
                        </w:r>
                        <w:r w:rsidRPr="00242E79">
                          <w:rPr>
                            <w:rFonts w:ascii="Calibri" w:hAnsi="Calibri" w:hint="eastAsia"/>
                            <w:color w:val="28466E"/>
                            <w:lang w:val="en-GB"/>
                          </w:rPr>
                          <w:t>民间组织将在天津世界经济论坛场外开展活动</w:t>
                        </w:r>
                      </w:p>
                      <w:p w:rsidR="00242E79" w:rsidRDefault="00242E79" w:rsidP="001F13EA">
                        <w:pPr>
                          <w:ind w:left="284" w:right="284"/>
                          <w:jc w:val="both"/>
                          <w:rPr>
                            <w:rFonts w:ascii="Calibri" w:hAnsi="Calibri"/>
                            <w:color w:val="28466E"/>
                            <w:lang w:val="en-GB" w:eastAsia="zh-CN"/>
                          </w:rPr>
                        </w:pPr>
                        <w:r>
                          <w:rPr>
                            <w:rFonts w:ascii="Calibri" w:hAnsi="Calibri" w:hint="eastAsia"/>
                            <w:color w:val="28466E"/>
                            <w:lang w:val="en-GB" w:eastAsia="zh-CN"/>
                          </w:rPr>
                          <w:t xml:space="preserve">8. </w:t>
                        </w:r>
                        <w:r w:rsidRPr="00242E79">
                          <w:rPr>
                            <w:rFonts w:ascii="Calibri" w:hAnsi="Calibri" w:hint="eastAsia"/>
                            <w:color w:val="28466E"/>
                            <w:lang w:val="en-GB" w:eastAsia="zh-CN"/>
                          </w:rPr>
                          <w:t>新研究将评价上海证券交易所上市资源公司的报告实践</w:t>
                        </w:r>
                      </w:p>
                      <w:p w:rsidR="00242E79" w:rsidRDefault="00242E79" w:rsidP="001F13EA">
                        <w:pPr>
                          <w:ind w:left="284" w:right="284"/>
                          <w:jc w:val="both"/>
                          <w:rPr>
                            <w:rFonts w:ascii="Calibri" w:hAnsi="Calibri"/>
                            <w:color w:val="28466E"/>
                            <w:lang w:val="en-GB" w:eastAsia="zh-CN"/>
                          </w:rPr>
                        </w:pPr>
                        <w:r>
                          <w:rPr>
                            <w:rFonts w:ascii="Calibri" w:hAnsi="Calibri" w:hint="eastAsia"/>
                            <w:color w:val="28466E"/>
                            <w:lang w:val="en-GB" w:eastAsia="zh-CN"/>
                          </w:rPr>
                          <w:t xml:space="preserve">9. </w:t>
                        </w:r>
                        <w:r w:rsidRPr="00242E79">
                          <w:rPr>
                            <w:rFonts w:ascii="Calibri" w:hAnsi="Calibri" w:hint="eastAsia"/>
                            <w:color w:val="28466E"/>
                            <w:lang w:val="en-GB" w:eastAsia="zh-CN"/>
                          </w:rPr>
                          <w:t>创绿中心主办学习与分享平台，了解中国在全球环境治理中所起的作用</w:t>
                        </w:r>
                      </w:p>
                      <w:p w:rsidR="00242E79" w:rsidRDefault="00242E79" w:rsidP="001F13EA">
                        <w:pPr>
                          <w:ind w:left="284" w:right="284"/>
                          <w:jc w:val="both"/>
                          <w:rPr>
                            <w:rFonts w:ascii="Calibri" w:hAnsi="Calibri"/>
                            <w:color w:val="28466E"/>
                            <w:lang w:val="en-GB" w:eastAsia="zh-CN"/>
                          </w:rPr>
                        </w:pPr>
                      </w:p>
                      <w:p w:rsidR="00242E79" w:rsidRPr="008F5D79" w:rsidRDefault="00242E79" w:rsidP="00242E79">
                        <w:pPr>
                          <w:pStyle w:val="TOC1"/>
                          <w:tabs>
                            <w:tab w:val="right" w:leader="dot" w:pos="9062"/>
                          </w:tabs>
                          <w:ind w:left="284" w:right="284" w:firstLine="214"/>
                          <w:rPr>
                            <w:rStyle w:val="Hyperlink"/>
                            <w:rFonts w:ascii="Calibri" w:hAnsi="Calibri"/>
                            <w:noProof/>
                            <w:color w:val="28466E"/>
                          </w:rPr>
                        </w:pPr>
                        <w:r>
                          <w:rPr>
                            <w:rFonts w:ascii="Calibri" w:hAnsi="Calibri" w:hint="eastAsia"/>
                            <w:color w:val="28466E"/>
                            <w:lang w:val="en-GB" w:eastAsia="zh-CN"/>
                          </w:rPr>
                          <w:t xml:space="preserve"> </w:t>
                        </w:r>
                        <w:hyperlink w:anchor="_Toc313578783" w:history="1">
                          <w:r w:rsidRPr="00242E79">
                            <w:rPr>
                              <w:rStyle w:val="Hyperlink"/>
                              <w:rFonts w:ascii="Calibri" w:hAnsi="Calibri" w:hint="eastAsia"/>
                              <w:noProof/>
                              <w:color w:val="28466E"/>
                              <w:lang w:val="en-US" w:eastAsia="zh-CN"/>
                            </w:rPr>
                            <w:t>可持续性方面的国际合作和进展</w:t>
                          </w:r>
                        </w:hyperlink>
                      </w:p>
                      <w:p w:rsidR="00242E79" w:rsidRDefault="00242E79" w:rsidP="001F13EA">
                        <w:pPr>
                          <w:ind w:left="284" w:right="284"/>
                          <w:jc w:val="both"/>
                          <w:rPr>
                            <w:rFonts w:ascii="Calibri" w:hAnsi="Calibri"/>
                            <w:color w:val="28466E"/>
                            <w:lang w:val="en-GB" w:eastAsia="zh-CN"/>
                          </w:rPr>
                        </w:pPr>
                        <w:r>
                          <w:rPr>
                            <w:rFonts w:ascii="Calibri" w:hAnsi="Calibri" w:hint="eastAsia"/>
                            <w:color w:val="28466E"/>
                            <w:lang w:val="en-GB" w:eastAsia="zh-CN"/>
                          </w:rPr>
                          <w:t xml:space="preserve">10. </w:t>
                        </w:r>
                        <w:r w:rsidRPr="00242E79">
                          <w:rPr>
                            <w:rFonts w:ascii="Calibri" w:hAnsi="Calibri" w:hint="eastAsia"/>
                            <w:color w:val="28466E"/>
                            <w:lang w:val="en-GB" w:eastAsia="zh-CN"/>
                          </w:rPr>
                          <w:t>银监会培训银行实施新《绿色信贷指引》</w:t>
                        </w:r>
                      </w:p>
                      <w:p w:rsidR="00242E79" w:rsidRDefault="00242E79" w:rsidP="001F13EA">
                        <w:pPr>
                          <w:ind w:left="284" w:right="284"/>
                          <w:jc w:val="both"/>
                          <w:rPr>
                            <w:rFonts w:ascii="Calibri" w:hAnsi="Calibri"/>
                            <w:color w:val="28466E"/>
                            <w:lang w:val="en-GB" w:eastAsia="zh-CN"/>
                          </w:rPr>
                        </w:pPr>
                        <w:r>
                          <w:rPr>
                            <w:rFonts w:ascii="Calibri" w:hAnsi="Calibri" w:hint="eastAsia"/>
                            <w:color w:val="28466E"/>
                            <w:lang w:val="en-GB" w:eastAsia="zh-CN"/>
                          </w:rPr>
                          <w:t xml:space="preserve">11. </w:t>
                        </w:r>
                        <w:r w:rsidRPr="00242E79">
                          <w:rPr>
                            <w:rFonts w:ascii="Calibri" w:hAnsi="Calibri" w:hint="eastAsia"/>
                            <w:color w:val="28466E"/>
                            <w:lang w:val="en-GB" w:eastAsia="zh-CN"/>
                          </w:rPr>
                          <w:t>银监会和国际金融公司在北京举办国际绿色信贷论坛</w:t>
                        </w:r>
                      </w:p>
                      <w:p w:rsidR="00242E79" w:rsidRPr="008F5D79" w:rsidRDefault="00242E79" w:rsidP="001F13EA">
                        <w:pPr>
                          <w:ind w:left="284" w:right="284"/>
                          <w:jc w:val="both"/>
                          <w:rPr>
                            <w:rFonts w:ascii="Calibri" w:hAnsi="Calibri"/>
                            <w:color w:val="28466E"/>
                            <w:lang w:val="en-GB" w:eastAsia="zh-CN"/>
                          </w:rPr>
                        </w:pPr>
                        <w:r>
                          <w:rPr>
                            <w:rFonts w:ascii="Calibri" w:hAnsi="Calibri" w:hint="eastAsia"/>
                            <w:color w:val="28466E"/>
                            <w:lang w:val="en-GB" w:eastAsia="zh-CN"/>
                          </w:rPr>
                          <w:t xml:space="preserve">12. </w:t>
                        </w:r>
                        <w:r w:rsidRPr="00242E79">
                          <w:rPr>
                            <w:rFonts w:ascii="Calibri" w:hAnsi="Calibri" w:hint="eastAsia"/>
                            <w:color w:val="28466E"/>
                            <w:lang w:val="en-GB" w:eastAsia="zh-CN"/>
                          </w:rPr>
                          <w:t>绿色金融高级研修班</w:t>
                        </w:r>
                      </w:p>
                      <w:p w:rsidR="001F13EA" w:rsidRPr="008F5D79" w:rsidRDefault="0030122E" w:rsidP="001F13EA">
                        <w:pPr>
                          <w:pStyle w:val="NormalWeb"/>
                          <w:spacing w:before="0" w:beforeAutospacing="0" w:after="0" w:afterAutospacing="0"/>
                          <w:ind w:left="284" w:right="284"/>
                          <w:rPr>
                            <w:rFonts w:ascii="Calibri" w:hAnsi="Calibri" w:cs="Arial"/>
                            <w:color w:val="28466E"/>
                            <w:lang w:val="en-US"/>
                          </w:rPr>
                        </w:pPr>
                        <w:r w:rsidRPr="008F5D79">
                          <w:rPr>
                            <w:rFonts w:ascii="Calibri" w:hAnsi="Calibri"/>
                            <w:color w:val="28466E"/>
                            <w:lang w:val="en-US"/>
                          </w:rPr>
                          <w:fldChar w:fldCharType="end"/>
                        </w:r>
                      </w:p>
                    </w:tc>
                  </w:tr>
                </w:tbl>
                <w:p w:rsidR="00FB5826" w:rsidRPr="008F5D79" w:rsidRDefault="00FB5826">
                  <w:pPr>
                    <w:rPr>
                      <w:rFonts w:ascii="Calibri" w:hAnsi="Calibri"/>
                      <w:color w:val="28466E"/>
                      <w:lang w:val="en-US"/>
                    </w:rPr>
                  </w:pPr>
                </w:p>
              </w:tc>
            </w:tr>
          </w:tbl>
          <w:p w:rsidR="008540B7" w:rsidRPr="008F5D79" w:rsidRDefault="008540B7">
            <w:pPr>
              <w:rPr>
                <w:rFonts w:ascii="Calibri" w:hAnsi="Calibri"/>
                <w:color w:val="28466E"/>
                <w:lang w:val="en-US"/>
              </w:rPr>
            </w:pPr>
          </w:p>
        </w:tc>
      </w:tr>
      <w:tr w:rsidR="00FB5826" w:rsidRPr="00A448DB" w:rsidTr="002209CC">
        <w:trPr>
          <w:tblCellSpacing w:w="15" w:type="dxa"/>
          <w:jc w:val="center"/>
        </w:trPr>
        <w:tc>
          <w:tcPr>
            <w:tcW w:w="11154" w:type="dxa"/>
            <w:shd w:val="clear" w:color="auto" w:fill="E7EDF5"/>
          </w:tcPr>
          <w:tbl>
            <w:tblPr>
              <w:tblW w:w="11175" w:type="dxa"/>
              <w:tblCellSpacing w:w="0" w:type="dxa"/>
              <w:tblLayout w:type="fixed"/>
              <w:tblCellMar>
                <w:top w:w="300" w:type="dxa"/>
                <w:left w:w="300" w:type="dxa"/>
                <w:bottom w:w="300" w:type="dxa"/>
                <w:right w:w="300" w:type="dxa"/>
              </w:tblCellMar>
              <w:tblLook w:val="04A0" w:firstRow="1" w:lastRow="0" w:firstColumn="1" w:lastColumn="0" w:noHBand="0" w:noVBand="1"/>
            </w:tblPr>
            <w:tblGrid>
              <w:gridCol w:w="11175"/>
            </w:tblGrid>
            <w:tr w:rsidR="008F5D79" w:rsidRPr="008F5D79" w:rsidTr="003E0A3B">
              <w:trPr>
                <w:trHeight w:val="788"/>
                <w:tblCellSpacing w:w="0" w:type="dxa"/>
              </w:trPr>
              <w:tc>
                <w:tcPr>
                  <w:tcW w:w="11175" w:type="dxa"/>
                </w:tcPr>
                <w:p w:rsidR="00F12A3F" w:rsidRPr="003B3415" w:rsidRDefault="00C14B88" w:rsidP="00F12A3F">
                  <w:pPr>
                    <w:pStyle w:val="Heading1"/>
                    <w:rPr>
                      <w:rFonts w:ascii="Calibri" w:hAnsi="Calibri" w:cs="Calibri"/>
                      <w:color w:val="28466E"/>
                      <w:sz w:val="28"/>
                      <w:szCs w:val="28"/>
                      <w:lang w:val="en-US"/>
                    </w:rPr>
                  </w:pPr>
                  <w:bookmarkStart w:id="1" w:name="1"/>
                  <w:bookmarkEnd w:id="1"/>
                  <w:r w:rsidRPr="00C14B88">
                    <w:rPr>
                      <w:rFonts w:ascii="Calibri" w:hAnsi="Calibri" w:cs="Calibri" w:hint="eastAsia"/>
                      <w:color w:val="28466E"/>
                      <w:sz w:val="28"/>
                      <w:szCs w:val="28"/>
                      <w:lang w:val="en-US"/>
                    </w:rPr>
                    <w:t>政策动态</w:t>
                  </w:r>
                </w:p>
                <w:p w:rsidR="001F13EA" w:rsidRPr="003B3415" w:rsidRDefault="001F13EA" w:rsidP="00BD5454">
                  <w:pPr>
                    <w:pStyle w:val="BodyText2"/>
                    <w:spacing w:before="0" w:beforeAutospacing="0" w:after="60" w:afterAutospacing="0"/>
                    <w:jc w:val="both"/>
                    <w:rPr>
                      <w:rFonts w:ascii="Calibri" w:hAnsi="Calibri" w:cs="Calibri"/>
                      <w:b/>
                      <w:color w:val="28466E"/>
                      <w:sz w:val="28"/>
                      <w:szCs w:val="28"/>
                      <w:lang w:val="en-US"/>
                    </w:rPr>
                  </w:pPr>
                  <w:r w:rsidRPr="003B3415">
                    <w:rPr>
                      <w:rFonts w:ascii="Calibri" w:hAnsi="Calibri" w:cs="Calibri"/>
                      <w:color w:val="28466E"/>
                      <w:lang w:val="en-US"/>
                    </w:rPr>
                    <w:br/>
                  </w:r>
                  <w:r w:rsidRPr="003B3415">
                    <w:rPr>
                      <w:rFonts w:ascii="Calibri" w:hAnsi="Calibri" w:cs="Calibri"/>
                      <w:b/>
                      <w:color w:val="28466E"/>
                      <w:lang w:val="en-GB"/>
                    </w:rPr>
                    <w:t xml:space="preserve">1. </w:t>
                  </w:r>
                  <w:r w:rsidR="00C14B88" w:rsidRPr="00C14B88">
                    <w:rPr>
                      <w:rFonts w:ascii="Calibri" w:hAnsi="Calibri" w:cs="Calibri" w:hint="eastAsia"/>
                      <w:b/>
                      <w:color w:val="28466E"/>
                      <w:lang w:val="en-GB"/>
                    </w:rPr>
                    <w:t>银监会为绿色信贷政策制定评价标准</w:t>
                  </w:r>
                </w:p>
                <w:p w:rsidR="00C14B88" w:rsidRPr="00C14B88" w:rsidRDefault="00C14B88" w:rsidP="00C14B88">
                  <w:pPr>
                    <w:pStyle w:val="BodyText2"/>
                    <w:spacing w:after="60"/>
                    <w:jc w:val="both"/>
                    <w:rPr>
                      <w:rFonts w:ascii="Calibri" w:hAnsi="Calibri" w:cs="Calibri"/>
                      <w:color w:val="28466E"/>
                      <w:lang w:val="en-GB"/>
                    </w:rPr>
                  </w:pPr>
                  <w:r w:rsidRPr="00C14B88">
                    <w:rPr>
                      <w:rFonts w:ascii="Calibri" w:hAnsi="Calibri" w:cs="Calibri" w:hint="eastAsia"/>
                      <w:color w:val="28466E"/>
                      <w:lang w:val="en-GB"/>
                    </w:rPr>
                    <w:t>环境保护部</w:t>
                  </w:r>
                  <w:r>
                    <w:fldChar w:fldCharType="begin"/>
                  </w:r>
                  <w:r w:rsidRPr="00876F89">
                    <w:rPr>
                      <w:lang w:val="en-US"/>
                    </w:rPr>
                    <w:instrText>HYPERLINK "http://english.sepa.gov.cn/News_service/media_news/201205/t20120517_229574.htm"</w:instrText>
                  </w:r>
                  <w:r>
                    <w:fldChar w:fldCharType="separate"/>
                  </w:r>
                  <w:r w:rsidRPr="00876F89">
                    <w:rPr>
                      <w:rStyle w:val="Hyperlink"/>
                      <w:rFonts w:ascii="SimSun" w:eastAsia="SimSun" w:hAnsi="SimSun" w:cs="Arial" w:hint="eastAsia"/>
                      <w:lang w:val="en-US"/>
                    </w:rPr>
                    <w:t>2012</w:t>
                  </w:r>
                  <w:r w:rsidRPr="008344C5">
                    <w:rPr>
                      <w:rStyle w:val="Hyperlink"/>
                      <w:rFonts w:ascii="SimSun" w:eastAsia="SimSun" w:hAnsi="SimSun" w:cs="Arial" w:hint="eastAsia"/>
                    </w:rPr>
                    <w:t>年</w:t>
                  </w:r>
                  <w:r w:rsidRPr="00876F89">
                    <w:rPr>
                      <w:rStyle w:val="Hyperlink"/>
                      <w:rFonts w:ascii="SimSun" w:eastAsia="SimSun" w:hAnsi="SimSun" w:cs="Arial" w:hint="eastAsia"/>
                      <w:lang w:val="en-US"/>
                    </w:rPr>
                    <w:t>5</w:t>
                  </w:r>
                  <w:r w:rsidRPr="008344C5">
                    <w:rPr>
                      <w:rStyle w:val="Hyperlink"/>
                      <w:rFonts w:ascii="SimSun" w:eastAsia="SimSun" w:hAnsi="SimSun" w:cs="Arial" w:hint="eastAsia"/>
                    </w:rPr>
                    <w:t>月报道</w:t>
                  </w:r>
                  <w:r>
                    <w:fldChar w:fldCharType="end"/>
                  </w:r>
                  <w:r w:rsidRPr="00C14B88">
                    <w:rPr>
                      <w:rFonts w:ascii="Calibri" w:hAnsi="Calibri" w:cs="Calibri" w:hint="eastAsia"/>
                      <w:color w:val="28466E"/>
                      <w:lang w:val="en-GB"/>
                    </w:rPr>
                    <w:t>：“中国正在制定评价银行和企业绿色信贷政策实施绩效的标准。”报道称，中央政府可能最终会依据绿色信贷政策合规情况对银行进行排名，并建立银行黑名单。银监会一位高级官员被引述说：“我们将评价中国金融机构实施绿色信贷政策的绩效，并将其作为监管评级、机构准入、业务准入以及高层管理人员晋升的参考依据。”</w:t>
                  </w:r>
                </w:p>
                <w:p w:rsidR="001F13EA" w:rsidRDefault="00C14B88" w:rsidP="00C14B88">
                  <w:pPr>
                    <w:pStyle w:val="BodyText2"/>
                    <w:spacing w:before="0" w:beforeAutospacing="0" w:after="60" w:afterAutospacing="0"/>
                    <w:jc w:val="both"/>
                    <w:rPr>
                      <w:rFonts w:ascii="Calibri" w:hAnsi="Calibri" w:cs="Calibri"/>
                      <w:color w:val="28466E"/>
                      <w:lang w:val="en-GB"/>
                    </w:rPr>
                  </w:pPr>
                  <w:r w:rsidRPr="00C14B88">
                    <w:rPr>
                      <w:rFonts w:ascii="Calibri" w:hAnsi="Calibri" w:cs="Calibri" w:hint="eastAsia"/>
                      <w:color w:val="28466E"/>
                      <w:lang w:val="en-GB"/>
                    </w:rPr>
                    <w:t>《经济信息日报》</w:t>
                  </w:r>
                  <w:r w:rsidRPr="00C14B88">
                    <w:rPr>
                      <w:rFonts w:ascii="Calibri" w:hAnsi="Calibri" w:cs="Calibri" w:hint="eastAsia"/>
                      <w:color w:val="28466E"/>
                      <w:lang w:val="en-GB"/>
                    </w:rPr>
                    <w:t>6</w:t>
                  </w:r>
                  <w:r w:rsidRPr="00C14B88">
                    <w:rPr>
                      <w:rFonts w:ascii="Calibri" w:hAnsi="Calibri" w:cs="Calibri" w:hint="eastAsia"/>
                      <w:color w:val="28466E"/>
                      <w:lang w:val="en-GB"/>
                    </w:rPr>
                    <w:t>月</w:t>
                  </w:r>
                  <w:r w:rsidRPr="00C14B88">
                    <w:rPr>
                      <w:rFonts w:ascii="Calibri" w:hAnsi="Calibri" w:cs="Calibri" w:hint="eastAsia"/>
                      <w:color w:val="28466E"/>
                      <w:lang w:val="en-GB"/>
                    </w:rPr>
                    <w:t>13</w:t>
                  </w:r>
                  <w:r w:rsidRPr="00C14B88">
                    <w:rPr>
                      <w:rFonts w:ascii="Calibri" w:hAnsi="Calibri" w:cs="Calibri" w:hint="eastAsia"/>
                      <w:color w:val="28466E"/>
                      <w:lang w:val="en-GB"/>
                    </w:rPr>
                    <w:t>日的一篇报道称，环保部认为城市商业银行是实施绿色信贷政策的落伍者。</w:t>
                  </w:r>
                </w:p>
                <w:p w:rsidR="00BD5454" w:rsidRPr="003B3415" w:rsidRDefault="00BD5454" w:rsidP="00BD5454">
                  <w:pPr>
                    <w:pStyle w:val="BodyText2"/>
                    <w:spacing w:before="0" w:beforeAutospacing="0" w:after="60" w:afterAutospacing="0"/>
                    <w:jc w:val="both"/>
                    <w:rPr>
                      <w:rFonts w:ascii="Calibri" w:hAnsi="Calibri" w:cs="Calibri"/>
                      <w:color w:val="28466E"/>
                      <w:lang w:val="en-GB"/>
                    </w:rPr>
                  </w:pPr>
                </w:p>
                <w:p w:rsidR="001F13EA" w:rsidRPr="003B3415" w:rsidRDefault="001F13EA" w:rsidP="00BD5454">
                  <w:pPr>
                    <w:pStyle w:val="BodyText2"/>
                    <w:spacing w:before="0" w:beforeAutospacing="0" w:after="60" w:afterAutospacing="0"/>
                    <w:jc w:val="both"/>
                    <w:rPr>
                      <w:rFonts w:ascii="Calibri" w:hAnsi="Calibri" w:cs="Calibri"/>
                      <w:b/>
                      <w:color w:val="28466E"/>
                      <w:lang w:val="en-GB"/>
                    </w:rPr>
                  </w:pPr>
                  <w:r w:rsidRPr="003B3415">
                    <w:rPr>
                      <w:rFonts w:ascii="Calibri" w:hAnsi="Calibri" w:cs="Calibri"/>
                      <w:b/>
                      <w:color w:val="28466E"/>
                      <w:lang w:val="en-GB"/>
                    </w:rPr>
                    <w:t xml:space="preserve">2. </w:t>
                  </w:r>
                  <w:r w:rsidR="00C14B88" w:rsidRPr="00C14B88">
                    <w:rPr>
                      <w:rFonts w:ascii="Calibri" w:hAnsi="Calibri" w:cs="Calibri" w:hint="eastAsia"/>
                      <w:b/>
                      <w:color w:val="28466E"/>
                      <w:lang w:val="en-GB"/>
                    </w:rPr>
                    <w:t>绿色信贷政策在地方各级的实施</w:t>
                  </w:r>
                </w:p>
                <w:p w:rsidR="00C14B88" w:rsidRPr="00C14B88" w:rsidRDefault="00C14B88" w:rsidP="00C14B88">
                  <w:pPr>
                    <w:pStyle w:val="BodyText2"/>
                    <w:spacing w:after="60"/>
                    <w:jc w:val="both"/>
                    <w:rPr>
                      <w:rFonts w:ascii="Calibri" w:hAnsi="Calibri" w:cs="Calibri"/>
                      <w:color w:val="28466E"/>
                      <w:lang w:val="en-GB"/>
                    </w:rPr>
                  </w:pPr>
                  <w:r w:rsidRPr="00C14B88">
                    <w:rPr>
                      <w:rFonts w:ascii="Calibri" w:hAnsi="Calibri" w:cs="Calibri" w:hint="eastAsia"/>
                      <w:color w:val="28466E"/>
                      <w:lang w:val="en-GB"/>
                    </w:rPr>
                    <w:t>多个省份皆有努力实施绿色信贷政策的报道。</w:t>
                  </w:r>
                  <w:r>
                    <w:fldChar w:fldCharType="begin"/>
                  </w:r>
                  <w:r w:rsidRPr="00876F89">
                    <w:rPr>
                      <w:lang w:val="en-GB"/>
                    </w:rPr>
                    <w:instrText>HYPERLINK "http://english.ningbo.gov.cn/art/2012/5/24/art_46_555574.html"</w:instrText>
                  </w:r>
                  <w:r>
                    <w:fldChar w:fldCharType="separate"/>
                  </w:r>
                  <w:r w:rsidRPr="00D46647">
                    <w:rPr>
                      <w:rStyle w:val="Hyperlink"/>
                      <w:rFonts w:ascii="SimSun" w:eastAsia="SimSun" w:hAnsi="SimSun" w:cs="Arial" w:hint="eastAsia"/>
                    </w:rPr>
                    <w:t>宁波市政府</w:t>
                  </w:r>
                  <w:r>
                    <w:fldChar w:fldCharType="end"/>
                  </w:r>
                  <w:r w:rsidRPr="00C14B88">
                    <w:rPr>
                      <w:rFonts w:ascii="Calibri" w:hAnsi="Calibri" w:cs="Calibri" w:hint="eastAsia"/>
                      <w:color w:val="28466E"/>
                      <w:lang w:val="en-GB"/>
                    </w:rPr>
                    <w:t>2012</w:t>
                  </w:r>
                  <w:r w:rsidRPr="00C14B88">
                    <w:rPr>
                      <w:rFonts w:ascii="Calibri" w:hAnsi="Calibri" w:cs="Calibri" w:hint="eastAsia"/>
                      <w:color w:val="28466E"/>
                      <w:lang w:val="en-GB"/>
                    </w:rPr>
                    <w:t>年</w:t>
                  </w:r>
                  <w:r w:rsidRPr="00C14B88">
                    <w:rPr>
                      <w:rFonts w:ascii="Calibri" w:hAnsi="Calibri" w:cs="Calibri" w:hint="eastAsia"/>
                      <w:color w:val="28466E"/>
                      <w:lang w:val="en-GB"/>
                    </w:rPr>
                    <w:t>5</w:t>
                  </w:r>
                  <w:r w:rsidRPr="00C14B88">
                    <w:rPr>
                      <w:rFonts w:ascii="Calibri" w:hAnsi="Calibri" w:cs="Calibri" w:hint="eastAsia"/>
                      <w:color w:val="28466E"/>
                      <w:lang w:val="en-GB"/>
                    </w:rPr>
                    <w:t>月报道：“据来自宁波银监局的消息，去年以来，宁波各银行树立‘绿色信贷’理念，推进企业节能减排。截至今年</w:t>
                  </w:r>
                  <w:r w:rsidRPr="00C14B88">
                    <w:rPr>
                      <w:rFonts w:ascii="Calibri" w:hAnsi="Calibri" w:cs="Calibri" w:hint="eastAsia"/>
                      <w:color w:val="28466E"/>
                      <w:lang w:val="en-GB"/>
                    </w:rPr>
                    <w:t>4</w:t>
                  </w:r>
                  <w:r w:rsidRPr="00C14B88">
                    <w:rPr>
                      <w:rFonts w:ascii="Calibri" w:hAnsi="Calibri" w:cs="Calibri" w:hint="eastAsia"/>
                      <w:color w:val="28466E"/>
                      <w:lang w:val="en-GB"/>
                    </w:rPr>
                    <w:t>月底，宁波七大银行向</w:t>
                  </w:r>
                  <w:r w:rsidRPr="00C14B88">
                    <w:rPr>
                      <w:rFonts w:ascii="Calibri" w:hAnsi="Calibri" w:cs="Calibri" w:hint="eastAsia"/>
                      <w:color w:val="28466E"/>
                      <w:lang w:val="en-GB"/>
                    </w:rPr>
                    <w:t>667</w:t>
                  </w:r>
                  <w:r w:rsidRPr="00C14B88">
                    <w:rPr>
                      <w:rFonts w:ascii="Calibri" w:hAnsi="Calibri" w:cs="Calibri" w:hint="eastAsia"/>
                      <w:color w:val="28466E"/>
                      <w:lang w:val="en-GB"/>
                    </w:rPr>
                    <w:t>个节能减排项目发放了贷款，较今年年初增加</w:t>
                  </w:r>
                  <w:r w:rsidRPr="00C14B88">
                    <w:rPr>
                      <w:rFonts w:ascii="Calibri" w:hAnsi="Calibri" w:cs="Calibri" w:hint="eastAsia"/>
                      <w:color w:val="28466E"/>
                      <w:lang w:val="en-GB"/>
                    </w:rPr>
                    <w:t>82</w:t>
                  </w:r>
                  <w:r w:rsidRPr="00C14B88">
                    <w:rPr>
                      <w:rFonts w:ascii="Calibri" w:hAnsi="Calibri" w:cs="Calibri" w:hint="eastAsia"/>
                      <w:color w:val="28466E"/>
                      <w:lang w:val="en-GB"/>
                    </w:rPr>
                    <w:t>个。节能减排领域贷款余额</w:t>
                  </w:r>
                  <w:r w:rsidRPr="00C14B88">
                    <w:rPr>
                      <w:rFonts w:ascii="Calibri" w:hAnsi="Calibri" w:cs="Calibri" w:hint="eastAsia"/>
                      <w:color w:val="28466E"/>
                      <w:lang w:val="en-GB"/>
                    </w:rPr>
                    <w:t>130.82</w:t>
                  </w:r>
                  <w:r w:rsidRPr="00C14B88">
                    <w:rPr>
                      <w:rFonts w:ascii="Calibri" w:hAnsi="Calibri" w:cs="Calibri" w:hint="eastAsia"/>
                      <w:color w:val="28466E"/>
                      <w:lang w:val="en-GB"/>
                    </w:rPr>
                    <w:t>亿元，较今年年初增长</w:t>
                  </w:r>
                  <w:r w:rsidRPr="00C14B88">
                    <w:rPr>
                      <w:rFonts w:ascii="Calibri" w:hAnsi="Calibri" w:cs="Calibri" w:hint="eastAsia"/>
                      <w:color w:val="28466E"/>
                      <w:lang w:val="en-GB"/>
                    </w:rPr>
                    <w:t>16.2%</w:t>
                  </w:r>
                  <w:r w:rsidRPr="00C14B88">
                    <w:rPr>
                      <w:rFonts w:ascii="Calibri" w:hAnsi="Calibri" w:cs="Calibri" w:hint="eastAsia"/>
                      <w:color w:val="28466E"/>
                      <w:lang w:val="en-GB"/>
                    </w:rPr>
                    <w:t>。</w:t>
                  </w:r>
                  <w:r w:rsidRPr="00C14B88">
                    <w:rPr>
                      <w:rFonts w:ascii="Calibri" w:hAnsi="Calibri" w:cs="Calibri" w:hint="eastAsia"/>
                      <w:color w:val="28466E"/>
                      <w:lang w:val="en-GB"/>
                    </w:rPr>
                    <w:t xml:space="preserve"> 10</w:t>
                  </w:r>
                  <w:r w:rsidRPr="00C14B88">
                    <w:rPr>
                      <w:rFonts w:ascii="Calibri" w:hAnsi="Calibri" w:cs="Calibri" w:hint="eastAsia"/>
                      <w:color w:val="28466E"/>
                      <w:lang w:val="en-GB"/>
                    </w:rPr>
                    <w:t>家企业由于环保不达标而被限贷</w:t>
                  </w:r>
                  <w:r w:rsidRPr="00C14B88">
                    <w:rPr>
                      <w:rFonts w:ascii="Calibri" w:hAnsi="Calibri" w:cs="Calibri" w:hint="eastAsia"/>
                      <w:color w:val="28466E"/>
                      <w:lang w:val="en-GB"/>
                    </w:rPr>
                    <w:t>1.21</w:t>
                  </w:r>
                  <w:r w:rsidRPr="00C14B88">
                    <w:rPr>
                      <w:rFonts w:ascii="Calibri" w:hAnsi="Calibri" w:cs="Calibri" w:hint="eastAsia"/>
                      <w:color w:val="28466E"/>
                      <w:lang w:val="en-GB"/>
                    </w:rPr>
                    <w:t>亿元。”</w:t>
                  </w:r>
                </w:p>
                <w:p w:rsidR="001F13EA" w:rsidRPr="008A55B6" w:rsidRDefault="00C14B88" w:rsidP="00BD5454">
                  <w:pPr>
                    <w:pStyle w:val="BodyText2"/>
                    <w:spacing w:before="0" w:beforeAutospacing="0" w:after="60" w:afterAutospacing="0"/>
                    <w:jc w:val="both"/>
                    <w:rPr>
                      <w:rFonts w:ascii="Calibri" w:hAnsi="Calibri" w:cs="Calibri"/>
                      <w:color w:val="28466E"/>
                      <w:lang w:val="en-GB" w:eastAsia="zh-CN"/>
                    </w:rPr>
                  </w:pPr>
                  <w:r w:rsidRPr="00C14B88">
                    <w:rPr>
                      <w:rFonts w:ascii="Calibri" w:hAnsi="Calibri" w:cs="Calibri" w:hint="eastAsia"/>
                      <w:color w:val="28466E"/>
                      <w:lang w:val="en-GB"/>
                    </w:rPr>
                    <w:t>2012</w:t>
                  </w:r>
                  <w:r w:rsidRPr="00C14B88">
                    <w:rPr>
                      <w:rFonts w:ascii="Calibri" w:hAnsi="Calibri" w:cs="Calibri" w:hint="eastAsia"/>
                      <w:color w:val="28466E"/>
                      <w:lang w:val="en-GB"/>
                    </w:rPr>
                    <w:t>年</w:t>
                  </w:r>
                  <w:r w:rsidRPr="00C14B88">
                    <w:rPr>
                      <w:rFonts w:ascii="Calibri" w:hAnsi="Calibri" w:cs="Calibri" w:hint="eastAsia"/>
                      <w:color w:val="28466E"/>
                      <w:lang w:val="en-GB"/>
                    </w:rPr>
                    <w:t>6</w:t>
                  </w:r>
                  <w:r w:rsidRPr="00C14B88">
                    <w:rPr>
                      <w:rFonts w:ascii="Calibri" w:hAnsi="Calibri" w:cs="Calibri" w:hint="eastAsia"/>
                      <w:color w:val="28466E"/>
                      <w:lang w:val="en-GB"/>
                    </w:rPr>
                    <w:t>月，环保部宣布将</w:t>
                  </w:r>
                  <w:r>
                    <w:fldChar w:fldCharType="begin"/>
                  </w:r>
                  <w:r w:rsidRPr="00876F89">
                    <w:rPr>
                      <w:lang w:val="en-GB"/>
                    </w:rPr>
                    <w:instrText>HYPERLINK "http://english.sepa.gov.cn/News_service/Photo/201206/t20120605_230970.htm"</w:instrText>
                  </w:r>
                  <w:r>
                    <w:fldChar w:fldCharType="separate"/>
                  </w:r>
                  <w:r w:rsidRPr="004129B3">
                    <w:rPr>
                      <w:rStyle w:val="Hyperlink"/>
                      <w:rFonts w:ascii="SimSun" w:eastAsia="SimSun" w:hAnsi="SimSun" w:cs="Arial" w:hint="eastAsia"/>
                    </w:rPr>
                    <w:t>与甘肃省合作</w:t>
                  </w:r>
                  <w:r>
                    <w:fldChar w:fldCharType="end"/>
                  </w:r>
                  <w:r w:rsidRPr="00C14B88">
                    <w:rPr>
                      <w:rFonts w:ascii="Calibri" w:hAnsi="Calibri" w:cs="Calibri" w:hint="eastAsia"/>
                      <w:color w:val="28466E"/>
                      <w:lang w:val="en-GB"/>
                    </w:rPr>
                    <w:t>开展一系列环保工作，包括“绿色信贷、污染责任保险试点和试验项目。”</w:t>
                  </w:r>
                  <w:r w:rsidR="001F13EA" w:rsidRPr="003B3415">
                    <w:rPr>
                      <w:rFonts w:ascii="Calibri" w:hAnsi="Calibri" w:cs="Calibri"/>
                      <w:color w:val="28466E"/>
                      <w:lang w:val="en-GB"/>
                    </w:rPr>
                    <w:t xml:space="preserve"> </w:t>
                  </w:r>
                </w:p>
              </w:tc>
            </w:tr>
          </w:tbl>
          <w:p w:rsidR="00A83F8C" w:rsidRPr="008F5D79" w:rsidRDefault="00A83F8C" w:rsidP="00500400">
            <w:pPr>
              <w:ind w:left="240"/>
              <w:rPr>
                <w:rFonts w:ascii="Calibri" w:hAnsi="Calibri"/>
                <w:color w:val="28466E"/>
                <w:lang w:val="en-US"/>
              </w:rPr>
            </w:pPr>
          </w:p>
        </w:tc>
      </w:tr>
      <w:tr w:rsidR="00FB5826" w:rsidRPr="00A448DB" w:rsidTr="002209CC">
        <w:trPr>
          <w:tblCellSpacing w:w="15" w:type="dxa"/>
          <w:jc w:val="center"/>
        </w:trPr>
        <w:tc>
          <w:tcPr>
            <w:tcW w:w="11154" w:type="dxa"/>
            <w:shd w:val="clear" w:color="auto" w:fill="E7EDF5"/>
          </w:tcPr>
          <w:tbl>
            <w:tblPr>
              <w:tblW w:w="5000" w:type="pct"/>
              <w:tblCellSpacing w:w="0" w:type="dxa"/>
              <w:tblLayout w:type="fixed"/>
              <w:tblCellMar>
                <w:top w:w="300" w:type="dxa"/>
                <w:left w:w="300" w:type="dxa"/>
                <w:bottom w:w="300" w:type="dxa"/>
                <w:right w:w="300" w:type="dxa"/>
              </w:tblCellMar>
              <w:tblLook w:val="04A0" w:firstRow="1" w:lastRow="0" w:firstColumn="1" w:lastColumn="0" w:noHBand="0" w:noVBand="1"/>
            </w:tblPr>
            <w:tblGrid>
              <w:gridCol w:w="11154"/>
            </w:tblGrid>
            <w:tr w:rsidR="008F5D79" w:rsidRPr="008F5D79" w:rsidTr="008A55B6">
              <w:trPr>
                <w:tblCellSpacing w:w="0" w:type="dxa"/>
              </w:trPr>
              <w:tc>
                <w:tcPr>
                  <w:tcW w:w="11235" w:type="dxa"/>
                </w:tcPr>
                <w:p w:rsidR="00D341F2" w:rsidRDefault="008A55B6" w:rsidP="00436BE1">
                  <w:pPr>
                    <w:pStyle w:val="Heading1"/>
                    <w:rPr>
                      <w:rFonts w:ascii="Calibri" w:hAnsi="Calibri" w:cs="Calibri"/>
                      <w:color w:val="28466E"/>
                      <w:sz w:val="28"/>
                      <w:szCs w:val="28"/>
                      <w:lang w:val="en-US"/>
                    </w:rPr>
                  </w:pPr>
                  <w:bookmarkStart w:id="2" w:name="2"/>
                  <w:bookmarkEnd w:id="2"/>
                  <w:r w:rsidRPr="008A55B6">
                    <w:rPr>
                      <w:rFonts w:ascii="Calibri" w:hAnsi="Calibri" w:cs="Calibri" w:hint="eastAsia"/>
                      <w:color w:val="28466E"/>
                      <w:sz w:val="28"/>
                      <w:szCs w:val="28"/>
                      <w:lang w:val="en-US"/>
                    </w:rPr>
                    <w:t>中国金融业的可持续性</w:t>
                  </w:r>
                </w:p>
                <w:p w:rsidR="00BD5454" w:rsidRPr="00BD5454" w:rsidRDefault="00BD5454" w:rsidP="00BD5454">
                  <w:pPr>
                    <w:rPr>
                      <w:lang w:val="en-US"/>
                    </w:rPr>
                  </w:pPr>
                </w:p>
                <w:p w:rsidR="00844315" w:rsidRPr="003B3415" w:rsidRDefault="008A55B6" w:rsidP="00BD5454">
                  <w:pPr>
                    <w:pStyle w:val="BodyText2"/>
                    <w:spacing w:before="0" w:beforeAutospacing="0" w:after="60" w:afterAutospacing="0"/>
                    <w:jc w:val="both"/>
                    <w:rPr>
                      <w:rFonts w:ascii="Calibri" w:hAnsi="Calibri" w:cs="Calibri"/>
                      <w:b/>
                      <w:color w:val="28466E"/>
                      <w:lang w:val="en-GB"/>
                    </w:rPr>
                  </w:pPr>
                  <w:r>
                    <w:rPr>
                      <w:rFonts w:ascii="Calibri" w:hAnsi="Calibri" w:cs="Calibri" w:hint="eastAsia"/>
                      <w:b/>
                      <w:color w:val="28466E"/>
                      <w:lang w:val="en-GB" w:eastAsia="zh-CN"/>
                    </w:rPr>
                    <w:t xml:space="preserve">3. </w:t>
                  </w:r>
                  <w:r>
                    <w:rPr>
                      <w:rFonts w:ascii="Calibri" w:hAnsi="Calibri" w:cs="Calibri" w:hint="eastAsia"/>
                      <w:b/>
                      <w:color w:val="28466E"/>
                      <w:lang w:val="en-GB" w:eastAsia="zh-CN"/>
                    </w:rPr>
                    <w:t>国家开发银行发布企业社会责任</w:t>
                  </w:r>
                  <w:r w:rsidRPr="008A55B6">
                    <w:rPr>
                      <w:rFonts w:ascii="Calibri" w:eastAsia="SimSun" w:hAnsi="Calibri" w:cs="Calibri" w:hint="eastAsia"/>
                      <w:b/>
                      <w:color w:val="28466E"/>
                      <w:lang w:val="en-GB"/>
                    </w:rPr>
                    <w:t>报告</w:t>
                  </w:r>
                </w:p>
                <w:p w:rsidR="00EA7E8C" w:rsidRDefault="008A55B6" w:rsidP="00BD5454">
                  <w:pPr>
                    <w:pStyle w:val="BodyText2"/>
                    <w:spacing w:before="0" w:beforeAutospacing="0" w:after="60" w:afterAutospacing="0"/>
                    <w:jc w:val="both"/>
                    <w:rPr>
                      <w:rFonts w:ascii="Calibri" w:eastAsia="SimSun" w:hAnsi="Calibri" w:cs="Calibri"/>
                      <w:color w:val="28466E"/>
                      <w:lang w:val="en-GB"/>
                    </w:rPr>
                  </w:pPr>
                  <w:r w:rsidRPr="008A55B6">
                    <w:rPr>
                      <w:rFonts w:ascii="Calibri" w:eastAsia="SimSun" w:hAnsi="Calibri" w:cs="Calibri" w:hint="eastAsia"/>
                      <w:color w:val="28466E"/>
                      <w:lang w:val="en-GB"/>
                    </w:rPr>
                    <w:t>6</w:t>
                  </w:r>
                  <w:r w:rsidRPr="008A55B6">
                    <w:rPr>
                      <w:rFonts w:ascii="Calibri" w:eastAsia="SimSun" w:hAnsi="Calibri" w:cs="Calibri" w:hint="eastAsia"/>
                      <w:color w:val="28466E"/>
                      <w:lang w:val="en-GB"/>
                    </w:rPr>
                    <w:t>月，国家开发银行（国开行）发布了</w:t>
                  </w:r>
                  <w:r w:rsidRPr="008A55B6">
                    <w:rPr>
                      <w:rFonts w:ascii="Calibri" w:eastAsia="SimSun" w:hAnsi="Calibri" w:cs="Calibri" w:hint="eastAsia"/>
                      <w:color w:val="28466E"/>
                      <w:lang w:val="en-GB"/>
                    </w:rPr>
                    <w:t>2011</w:t>
                  </w:r>
                  <w:r w:rsidRPr="008A55B6">
                    <w:rPr>
                      <w:rFonts w:ascii="Calibri" w:eastAsia="SimSun" w:hAnsi="Calibri" w:cs="Calibri" w:hint="eastAsia"/>
                      <w:color w:val="28466E"/>
                      <w:lang w:val="en-GB"/>
                    </w:rPr>
                    <w:t>年度企业社会责任</w:t>
                  </w:r>
                  <w:r>
                    <w:fldChar w:fldCharType="begin"/>
                  </w:r>
                  <w:r w:rsidRPr="00876F89">
                    <w:rPr>
                      <w:lang w:val="en-GB"/>
                    </w:rPr>
                    <w:instrText>HYPERLINK "http://www.cdb.com.cn/english/Column.asp?ColumnId=190"</w:instrText>
                  </w:r>
                  <w:r>
                    <w:fldChar w:fldCharType="separate"/>
                  </w:r>
                  <w:r w:rsidRPr="004129B3">
                    <w:rPr>
                      <w:rStyle w:val="Hyperlink"/>
                      <w:rFonts w:ascii="SimSun" w:eastAsia="SimSun" w:hAnsi="SimSun" w:cs="Arial" w:hint="eastAsia"/>
                    </w:rPr>
                    <w:t>报告</w:t>
                  </w:r>
                  <w:r>
                    <w:fldChar w:fldCharType="end"/>
                  </w:r>
                  <w:r w:rsidRPr="008A55B6">
                    <w:rPr>
                      <w:rFonts w:ascii="Calibri" w:eastAsia="SimSun" w:hAnsi="Calibri" w:cs="Calibri" w:hint="eastAsia"/>
                      <w:color w:val="28466E"/>
                      <w:lang w:val="en-GB"/>
                    </w:rPr>
                    <w:t>。以总资产</w:t>
                  </w:r>
                  <w:r w:rsidRPr="00876F89">
                    <w:rPr>
                      <w:rFonts w:ascii="Calibri" w:eastAsia="SimSun" w:hAnsi="Calibri" w:cs="Calibri" w:hint="eastAsia"/>
                      <w:color w:val="28466E"/>
                    </w:rPr>
                    <w:t>（</w:t>
                  </w:r>
                  <w:r w:rsidRPr="008A55B6">
                    <w:rPr>
                      <w:rFonts w:ascii="Calibri" w:eastAsia="SimSun" w:hAnsi="Calibri" w:cs="Calibri" w:hint="eastAsia"/>
                      <w:color w:val="28466E"/>
                      <w:lang w:val="en-GB"/>
                    </w:rPr>
                    <w:t>近</w:t>
                  </w:r>
                  <w:r w:rsidRPr="00876F89">
                    <w:rPr>
                      <w:rFonts w:ascii="Calibri" w:eastAsia="SimSun" w:hAnsi="Calibri" w:cs="Calibri" w:hint="eastAsia"/>
                      <w:color w:val="28466E"/>
                    </w:rPr>
                    <w:t>1</w:t>
                  </w:r>
                  <w:r w:rsidRPr="008A55B6">
                    <w:rPr>
                      <w:rFonts w:ascii="Calibri" w:eastAsia="SimSun" w:hAnsi="Calibri" w:cs="Calibri" w:hint="eastAsia"/>
                      <w:color w:val="28466E"/>
                      <w:lang w:val="en-GB"/>
                    </w:rPr>
                    <w:t>万亿美元</w:t>
                  </w:r>
                  <w:r w:rsidRPr="00876F89">
                    <w:rPr>
                      <w:rFonts w:ascii="Calibri" w:eastAsia="SimSun" w:hAnsi="Calibri" w:cs="Calibri" w:hint="eastAsia"/>
                      <w:color w:val="28466E"/>
                    </w:rPr>
                    <w:t>）</w:t>
                  </w:r>
                  <w:r w:rsidRPr="008A55B6">
                    <w:rPr>
                      <w:rFonts w:ascii="Calibri" w:eastAsia="SimSun" w:hAnsi="Calibri" w:cs="Calibri" w:hint="eastAsia"/>
                      <w:color w:val="28466E"/>
                      <w:lang w:val="en-GB"/>
                    </w:rPr>
                    <w:t>计</w:t>
                  </w:r>
                  <w:r w:rsidRPr="00876F89">
                    <w:rPr>
                      <w:rFonts w:ascii="Calibri" w:eastAsia="SimSun" w:hAnsi="Calibri" w:cs="Calibri" w:hint="eastAsia"/>
                      <w:color w:val="28466E"/>
                    </w:rPr>
                    <w:t>，</w:t>
                  </w:r>
                  <w:r w:rsidRPr="008A55B6">
                    <w:rPr>
                      <w:rFonts w:ascii="Calibri" w:eastAsia="SimSun" w:hAnsi="Calibri" w:cs="Calibri" w:hint="eastAsia"/>
                      <w:color w:val="28466E"/>
                      <w:lang w:val="en-GB"/>
                    </w:rPr>
                    <w:t>国开行是全球最大的开发银行</w:t>
                  </w:r>
                  <w:r w:rsidRPr="00876F89">
                    <w:rPr>
                      <w:rFonts w:ascii="Calibri" w:eastAsia="SimSun" w:hAnsi="Calibri" w:cs="Calibri" w:hint="eastAsia"/>
                      <w:color w:val="28466E"/>
                    </w:rPr>
                    <w:t>，</w:t>
                  </w:r>
                  <w:r w:rsidRPr="008A55B6">
                    <w:rPr>
                      <w:rFonts w:ascii="Calibri" w:eastAsia="SimSun" w:hAnsi="Calibri" w:cs="Calibri" w:hint="eastAsia"/>
                      <w:color w:val="28466E"/>
                      <w:lang w:val="en-GB"/>
                    </w:rPr>
                    <w:t>亦是中国最大的放贷者</w:t>
                  </w:r>
                  <w:r w:rsidRPr="00876F89">
                    <w:rPr>
                      <w:rFonts w:ascii="Calibri" w:eastAsia="SimSun" w:hAnsi="Calibri" w:cs="Calibri" w:hint="eastAsia"/>
                      <w:color w:val="28466E"/>
                    </w:rPr>
                    <w:t>，</w:t>
                  </w:r>
                  <w:r w:rsidRPr="008A55B6">
                    <w:rPr>
                      <w:rFonts w:ascii="Calibri" w:eastAsia="SimSun" w:hAnsi="Calibri" w:cs="Calibri" w:hint="eastAsia"/>
                      <w:color w:val="28466E"/>
                      <w:lang w:val="en-GB"/>
                    </w:rPr>
                    <w:t>为逾</w:t>
                  </w:r>
                  <w:r w:rsidRPr="00876F89">
                    <w:rPr>
                      <w:rFonts w:ascii="Calibri" w:eastAsia="SimSun" w:hAnsi="Calibri" w:cs="Calibri" w:hint="eastAsia"/>
                      <w:color w:val="28466E"/>
                    </w:rPr>
                    <w:t>90</w:t>
                  </w:r>
                  <w:r w:rsidRPr="008A55B6">
                    <w:rPr>
                      <w:rFonts w:ascii="Calibri" w:eastAsia="SimSun" w:hAnsi="Calibri" w:cs="Calibri" w:hint="eastAsia"/>
                      <w:color w:val="28466E"/>
                      <w:lang w:val="en-GB"/>
                    </w:rPr>
                    <w:t>个国家和地区的跨境交易和投资提供资金。报告显示，国开行的海外融资伴随其环境贷款组合继续增长。今天，国开行已成为国内外领先的环保项目融资人。例如，它为中国企业在海外可再生风能和太阳能领域的扩张提供了主要支持。大地之友（美国）经济政策项目主任</w:t>
                  </w:r>
                  <w:r w:rsidRPr="008A55B6">
                    <w:rPr>
                      <w:rFonts w:ascii="Calibri" w:eastAsia="SimSun" w:hAnsi="Calibri" w:cs="Calibri" w:hint="eastAsia"/>
                      <w:color w:val="28466E"/>
                      <w:lang w:val="en-GB"/>
                    </w:rPr>
                    <w:t>Michelle Chan</w:t>
                  </w:r>
                  <w:r w:rsidRPr="008A55B6">
                    <w:rPr>
                      <w:rFonts w:ascii="Calibri" w:eastAsia="SimSun" w:hAnsi="Calibri" w:cs="Calibri" w:hint="eastAsia"/>
                      <w:color w:val="28466E"/>
                      <w:lang w:val="en-GB"/>
                    </w:rPr>
                    <w:t>对此报告发表评论时说，“国开行通力为有利环境的活动融资表明该行在促进生态和社会可持续发展上潜力巨大。通过与包括中国民间社会在内的利益攸关者协作，国开行有望成为此一领域的全球领导者。”大地之友（美国）对国开行全球足迹的分析和评论详见以下第</w:t>
                  </w:r>
                  <w:r w:rsidRPr="008A55B6">
                    <w:rPr>
                      <w:rFonts w:ascii="Calibri" w:eastAsia="SimSun" w:hAnsi="Calibri" w:cs="Calibri" w:hint="eastAsia"/>
                      <w:color w:val="28466E"/>
                      <w:lang w:val="en-GB"/>
                    </w:rPr>
                    <w:t>6</w:t>
                  </w:r>
                  <w:r w:rsidRPr="008A55B6">
                    <w:rPr>
                      <w:rFonts w:ascii="Calibri" w:eastAsia="SimSun" w:hAnsi="Calibri" w:cs="Calibri" w:hint="eastAsia"/>
                      <w:color w:val="28466E"/>
                      <w:lang w:val="en-GB"/>
                    </w:rPr>
                    <w:t>条资讯。</w:t>
                  </w:r>
                </w:p>
                <w:p w:rsidR="00BD5454" w:rsidRPr="003B3415" w:rsidRDefault="00BD5454" w:rsidP="00BD5454">
                  <w:pPr>
                    <w:pStyle w:val="BodyText2"/>
                    <w:spacing w:before="0" w:beforeAutospacing="0" w:after="60" w:afterAutospacing="0"/>
                    <w:jc w:val="both"/>
                    <w:rPr>
                      <w:rFonts w:ascii="Calibri" w:eastAsia="SimSun" w:hAnsi="Calibri" w:cs="Calibri"/>
                      <w:color w:val="28466E"/>
                      <w:lang w:val="en-GB"/>
                    </w:rPr>
                  </w:pPr>
                </w:p>
                <w:p w:rsidR="00844315" w:rsidRPr="003B3415" w:rsidRDefault="008A55B6" w:rsidP="00BD5454">
                  <w:pPr>
                    <w:pStyle w:val="BodyText2"/>
                    <w:spacing w:before="0" w:beforeAutospacing="0" w:after="60" w:afterAutospacing="0"/>
                    <w:jc w:val="both"/>
                    <w:rPr>
                      <w:rFonts w:ascii="Calibri" w:hAnsi="Calibri" w:cs="Calibri"/>
                      <w:b/>
                      <w:color w:val="28466E"/>
                      <w:lang w:val="en-GB"/>
                    </w:rPr>
                  </w:pPr>
                  <w:r>
                    <w:rPr>
                      <w:rFonts w:ascii="Calibri" w:hAnsi="Calibri" w:cs="Calibri" w:hint="eastAsia"/>
                      <w:b/>
                      <w:color w:val="28466E"/>
                      <w:lang w:val="en-GB" w:eastAsia="zh-CN"/>
                    </w:rPr>
                    <w:t>4</w:t>
                  </w:r>
                  <w:r w:rsidR="00EA7E8C" w:rsidRPr="003B3415">
                    <w:rPr>
                      <w:rFonts w:ascii="Calibri" w:hAnsi="Calibri" w:cs="Calibri"/>
                      <w:b/>
                      <w:color w:val="28466E"/>
                      <w:lang w:val="en-GB"/>
                    </w:rPr>
                    <w:t xml:space="preserve">. </w:t>
                  </w:r>
                  <w:r w:rsidRPr="008A55B6">
                    <w:rPr>
                      <w:rFonts w:ascii="Calibri" w:hAnsi="Calibri" w:cs="Calibri" w:hint="eastAsia"/>
                      <w:b/>
                      <w:color w:val="28466E"/>
                      <w:lang w:val="en-GB"/>
                    </w:rPr>
                    <w:t>中国农业银行报告绿色贷款</w:t>
                  </w:r>
                </w:p>
                <w:p w:rsidR="00AE7DEA" w:rsidRDefault="00876F89" w:rsidP="00BD5454">
                  <w:pPr>
                    <w:pStyle w:val="BodyText2"/>
                    <w:spacing w:before="0" w:beforeAutospacing="0" w:after="60" w:afterAutospacing="0"/>
                    <w:jc w:val="both"/>
                    <w:rPr>
                      <w:rFonts w:ascii="Calibri" w:hAnsi="Calibri" w:cs="Calibri"/>
                      <w:color w:val="28466E"/>
                      <w:lang w:val="en-GB" w:eastAsia="zh-CN"/>
                    </w:rPr>
                  </w:pPr>
                  <w:hyperlink r:id="rId9" w:history="1">
                    <w:r w:rsidR="008A55B6">
                      <w:rPr>
                        <w:rStyle w:val="Hyperlink"/>
                        <w:rFonts w:ascii="Berlin Sans FB" w:hAnsi="Berlin Sans FB" w:cs="Arial" w:hint="eastAsia"/>
                      </w:rPr>
                      <w:t>中国农业银行</w:t>
                    </w:r>
                  </w:hyperlink>
                  <w:r w:rsidR="008A55B6" w:rsidRPr="008A55B6">
                    <w:rPr>
                      <w:rFonts w:ascii="Calibri" w:hAnsi="Calibri" w:cs="Calibri" w:hint="eastAsia"/>
                      <w:color w:val="28466E"/>
                      <w:lang w:val="en-GB"/>
                    </w:rPr>
                    <w:t>2012</w:t>
                  </w:r>
                  <w:r w:rsidR="008A55B6" w:rsidRPr="008A55B6">
                    <w:rPr>
                      <w:rFonts w:ascii="Calibri" w:hAnsi="Calibri" w:cs="Calibri" w:hint="eastAsia"/>
                      <w:color w:val="28466E"/>
                      <w:lang w:val="en-GB"/>
                    </w:rPr>
                    <w:t>年</w:t>
                  </w:r>
                  <w:r w:rsidR="008A55B6" w:rsidRPr="008A55B6">
                    <w:rPr>
                      <w:rFonts w:ascii="Calibri" w:hAnsi="Calibri" w:cs="Calibri" w:hint="eastAsia"/>
                      <w:color w:val="28466E"/>
                      <w:lang w:val="en-GB"/>
                    </w:rPr>
                    <w:t>4</w:t>
                  </w:r>
                  <w:r w:rsidR="008A55B6" w:rsidRPr="008A55B6">
                    <w:rPr>
                      <w:rFonts w:ascii="Calibri" w:hAnsi="Calibri" w:cs="Calibri" w:hint="eastAsia"/>
                      <w:color w:val="28466E"/>
                      <w:lang w:val="en-GB"/>
                    </w:rPr>
                    <w:t>月发布了</w:t>
                  </w:r>
                  <w:r w:rsidR="008A55B6" w:rsidRPr="008A55B6">
                    <w:rPr>
                      <w:rFonts w:ascii="Calibri" w:hAnsi="Calibri" w:cs="Calibri" w:hint="eastAsia"/>
                      <w:color w:val="28466E"/>
                      <w:lang w:val="en-GB"/>
                    </w:rPr>
                    <w:t>2011</w:t>
                  </w:r>
                  <w:r w:rsidR="008A55B6" w:rsidRPr="008A55B6">
                    <w:rPr>
                      <w:rFonts w:ascii="Calibri" w:hAnsi="Calibri" w:cs="Calibri" w:hint="eastAsia"/>
                      <w:color w:val="28466E"/>
                      <w:lang w:val="en-GB"/>
                    </w:rPr>
                    <w:t>年度企业社会责任报告。与许多国际银行不同的是，农业银行以及其他中资银行经常报告它们由于环境影响因素而拒绝了多少交易。该报告称，去年“银行因为环保不达标而拒绝了</w:t>
                  </w:r>
                  <w:r w:rsidR="008A55B6" w:rsidRPr="008A55B6">
                    <w:rPr>
                      <w:rFonts w:ascii="Calibri" w:hAnsi="Calibri" w:cs="Calibri" w:hint="eastAsia"/>
                      <w:color w:val="28466E"/>
                      <w:lang w:val="en-GB"/>
                    </w:rPr>
                    <w:t>106</w:t>
                  </w:r>
                  <w:r w:rsidR="008A55B6" w:rsidRPr="008A55B6">
                    <w:rPr>
                      <w:rFonts w:ascii="Calibri" w:hAnsi="Calibri" w:cs="Calibri" w:hint="eastAsia"/>
                      <w:color w:val="28466E"/>
                      <w:lang w:val="en-GB"/>
                    </w:rPr>
                    <w:t>份信贷申请，总值达</w:t>
                  </w:r>
                  <w:r w:rsidR="008A55B6" w:rsidRPr="008A55B6">
                    <w:rPr>
                      <w:rFonts w:ascii="Calibri" w:hAnsi="Calibri" w:cs="Calibri" w:hint="eastAsia"/>
                      <w:color w:val="28466E"/>
                      <w:lang w:val="en-GB"/>
                    </w:rPr>
                    <w:t>41.57</w:t>
                  </w:r>
                  <w:r w:rsidR="008A55B6" w:rsidRPr="008A55B6">
                    <w:rPr>
                      <w:rFonts w:ascii="Calibri" w:hAnsi="Calibri" w:cs="Calibri" w:hint="eastAsia"/>
                      <w:color w:val="28466E"/>
                      <w:lang w:val="en-GB"/>
                    </w:rPr>
                    <w:t>亿元。截至</w:t>
                  </w:r>
                  <w:r w:rsidR="008A55B6" w:rsidRPr="008A55B6">
                    <w:rPr>
                      <w:rFonts w:ascii="Calibri" w:hAnsi="Calibri" w:cs="Calibri" w:hint="eastAsia"/>
                      <w:color w:val="28466E"/>
                      <w:lang w:val="en-GB"/>
                    </w:rPr>
                    <w:t>2011</w:t>
                  </w:r>
                  <w:r w:rsidR="008A55B6" w:rsidRPr="008A55B6">
                    <w:rPr>
                      <w:rFonts w:ascii="Calibri" w:hAnsi="Calibri" w:cs="Calibri" w:hint="eastAsia"/>
                      <w:color w:val="28466E"/>
                      <w:lang w:val="en-GB"/>
                    </w:rPr>
                    <w:t>年底，银行共计为</w:t>
                  </w:r>
                  <w:r w:rsidR="008A55B6" w:rsidRPr="008A55B6">
                    <w:rPr>
                      <w:rFonts w:ascii="Calibri" w:hAnsi="Calibri" w:cs="Calibri" w:hint="eastAsia"/>
                      <w:color w:val="28466E"/>
                      <w:lang w:val="en-GB"/>
                    </w:rPr>
                    <w:t>599</w:t>
                  </w:r>
                  <w:r w:rsidR="008A55B6" w:rsidRPr="008A55B6">
                    <w:rPr>
                      <w:rFonts w:ascii="Calibri" w:hAnsi="Calibri" w:cs="Calibri" w:hint="eastAsia"/>
                      <w:color w:val="28466E"/>
                      <w:lang w:val="en-GB"/>
                    </w:rPr>
                    <w:t>个节能环保项目提供贷款</w:t>
                  </w:r>
                  <w:r w:rsidR="008A55B6" w:rsidRPr="008A55B6">
                    <w:rPr>
                      <w:rFonts w:ascii="Calibri" w:hAnsi="Calibri" w:cs="Calibri" w:hint="eastAsia"/>
                      <w:color w:val="28466E"/>
                      <w:lang w:val="en-GB"/>
                    </w:rPr>
                    <w:t>881.68</w:t>
                  </w:r>
                  <w:r w:rsidR="008A55B6" w:rsidRPr="008A55B6">
                    <w:rPr>
                      <w:rFonts w:ascii="Calibri" w:hAnsi="Calibri" w:cs="Calibri" w:hint="eastAsia"/>
                      <w:color w:val="28466E"/>
                      <w:lang w:val="en-GB"/>
                    </w:rPr>
                    <w:t>亿元。”报告还提到，“</w:t>
                  </w:r>
                  <w:r w:rsidR="008A55B6" w:rsidRPr="008A55B6">
                    <w:rPr>
                      <w:rFonts w:ascii="Calibri" w:hAnsi="Calibri" w:cs="Calibri" w:hint="eastAsia"/>
                      <w:color w:val="28466E"/>
                      <w:lang w:val="en-GB"/>
                    </w:rPr>
                    <w:t>2011</w:t>
                  </w:r>
                  <w:r w:rsidR="008A55B6" w:rsidRPr="008A55B6">
                    <w:rPr>
                      <w:rFonts w:ascii="Calibri" w:hAnsi="Calibri" w:cs="Calibri" w:hint="eastAsia"/>
                      <w:color w:val="28466E"/>
                      <w:lang w:val="en-GB"/>
                    </w:rPr>
                    <w:t>年，银行从‘两高一剩’行业退出</w:t>
                  </w:r>
                  <w:r w:rsidR="008A55B6" w:rsidRPr="008A55B6">
                    <w:rPr>
                      <w:rFonts w:ascii="Calibri" w:hAnsi="Calibri" w:cs="Calibri" w:hint="eastAsia"/>
                      <w:color w:val="28466E"/>
                      <w:lang w:val="en-GB"/>
                    </w:rPr>
                    <w:t>1099</w:t>
                  </w:r>
                  <w:r w:rsidR="008A55B6" w:rsidRPr="008A55B6">
                    <w:rPr>
                      <w:rFonts w:ascii="Calibri" w:hAnsi="Calibri" w:cs="Calibri" w:hint="eastAsia"/>
                      <w:color w:val="28466E"/>
                      <w:lang w:val="en-GB"/>
                    </w:rPr>
                    <w:t>户，涉及贷款</w:t>
                  </w:r>
                  <w:r w:rsidR="008A55B6" w:rsidRPr="008A55B6">
                    <w:rPr>
                      <w:rFonts w:ascii="Calibri" w:hAnsi="Calibri" w:cs="Calibri" w:hint="eastAsia"/>
                      <w:color w:val="28466E"/>
                      <w:lang w:val="en-GB"/>
                    </w:rPr>
                    <w:t>444.27</w:t>
                  </w:r>
                  <w:r w:rsidR="008A55B6" w:rsidRPr="008A55B6">
                    <w:rPr>
                      <w:rFonts w:ascii="Calibri" w:hAnsi="Calibri" w:cs="Calibri" w:hint="eastAsia"/>
                      <w:color w:val="28466E"/>
                      <w:lang w:val="en-GB"/>
                    </w:rPr>
                    <w:t>亿元。”该银行发布的新闻稿亦称，作为执行其环保政策的途径之一，银行建立了一个按名称追踪</w:t>
                  </w:r>
                  <w:r w:rsidR="008A55B6" w:rsidRPr="008A55B6">
                    <w:rPr>
                      <w:rFonts w:ascii="Calibri" w:hAnsi="Calibri" w:cs="Calibri" w:hint="eastAsia"/>
                      <w:color w:val="28466E"/>
                      <w:lang w:val="en-GB"/>
                    </w:rPr>
                    <w:t>12</w:t>
                  </w:r>
                  <w:r w:rsidR="008A55B6" w:rsidRPr="008A55B6">
                    <w:rPr>
                      <w:rFonts w:ascii="Calibri" w:hAnsi="Calibri" w:cs="Calibri" w:hint="eastAsia"/>
                      <w:color w:val="28466E"/>
                      <w:lang w:val="en-GB"/>
                    </w:rPr>
                    <w:t>个重点行业</w:t>
                  </w:r>
                  <w:r w:rsidR="008A55B6" w:rsidRPr="008A55B6">
                    <w:rPr>
                      <w:rFonts w:ascii="Calibri" w:hAnsi="Calibri" w:cs="Calibri" w:hint="eastAsia"/>
                      <w:color w:val="28466E"/>
                      <w:lang w:val="en-GB"/>
                    </w:rPr>
                    <w:t>3000</w:t>
                  </w:r>
                  <w:r w:rsidR="008A55B6" w:rsidRPr="008A55B6">
                    <w:rPr>
                      <w:rFonts w:ascii="Calibri" w:hAnsi="Calibri" w:cs="Calibri" w:hint="eastAsia"/>
                      <w:color w:val="28466E"/>
                      <w:lang w:val="en-GB"/>
                    </w:rPr>
                    <w:t>名客户的系统。</w:t>
                  </w:r>
                </w:p>
                <w:p w:rsidR="008A55B6" w:rsidRDefault="008A55B6" w:rsidP="00BD5454">
                  <w:pPr>
                    <w:pStyle w:val="BodyText2"/>
                    <w:spacing w:before="0" w:beforeAutospacing="0" w:after="60" w:afterAutospacing="0"/>
                    <w:jc w:val="both"/>
                    <w:rPr>
                      <w:rFonts w:ascii="Calibri" w:hAnsi="Calibri" w:cs="Calibri"/>
                      <w:color w:val="28466E"/>
                      <w:lang w:val="en-GB" w:eastAsia="zh-CN"/>
                    </w:rPr>
                  </w:pPr>
                </w:p>
                <w:p w:rsidR="008A55B6" w:rsidRPr="003B3415" w:rsidRDefault="008A55B6" w:rsidP="008A55B6">
                  <w:pPr>
                    <w:pStyle w:val="BodyText2"/>
                    <w:spacing w:before="0" w:beforeAutospacing="0" w:after="60" w:afterAutospacing="0"/>
                    <w:jc w:val="both"/>
                    <w:rPr>
                      <w:rFonts w:ascii="Calibri" w:hAnsi="Calibri" w:cs="Calibri"/>
                      <w:b/>
                      <w:color w:val="28466E"/>
                      <w:lang w:val="en-GB"/>
                    </w:rPr>
                  </w:pPr>
                  <w:r>
                    <w:rPr>
                      <w:rFonts w:ascii="Calibri" w:hAnsi="Calibri" w:cs="Calibri" w:hint="eastAsia"/>
                      <w:b/>
                      <w:color w:val="28466E"/>
                      <w:lang w:val="en-GB" w:eastAsia="zh-CN"/>
                    </w:rPr>
                    <w:t>5</w:t>
                  </w:r>
                  <w:r w:rsidRPr="003B3415">
                    <w:rPr>
                      <w:rFonts w:ascii="Calibri" w:hAnsi="Calibri" w:cs="Calibri"/>
                      <w:b/>
                      <w:color w:val="28466E"/>
                      <w:lang w:val="en-GB"/>
                    </w:rPr>
                    <w:t xml:space="preserve">. </w:t>
                  </w:r>
                  <w:r w:rsidRPr="008A55B6">
                    <w:rPr>
                      <w:rFonts w:ascii="Calibri" w:hAnsi="Calibri" w:cs="Calibri" w:hint="eastAsia"/>
                      <w:b/>
                      <w:color w:val="28466E"/>
                      <w:lang w:val="en-GB"/>
                    </w:rPr>
                    <w:t>反腐败监察组织认为中资银行缺乏透明度</w:t>
                  </w:r>
                </w:p>
                <w:p w:rsidR="008A55B6" w:rsidRPr="008A55B6" w:rsidRDefault="008A55B6" w:rsidP="008A55B6">
                  <w:pPr>
                    <w:pStyle w:val="BodyText2"/>
                    <w:spacing w:after="60"/>
                    <w:jc w:val="both"/>
                    <w:rPr>
                      <w:rFonts w:ascii="Calibri" w:hAnsi="Calibri" w:cs="Calibri"/>
                      <w:color w:val="28466E"/>
                      <w:lang w:val="en-GB"/>
                    </w:rPr>
                  </w:pPr>
                  <w:r w:rsidRPr="008A55B6">
                    <w:rPr>
                      <w:rFonts w:ascii="Calibri" w:hAnsi="Calibri" w:cs="Calibri" w:hint="eastAsia"/>
                      <w:color w:val="28466E"/>
                      <w:lang w:val="en-GB"/>
                    </w:rPr>
                    <w:t>根据反腐败监察组织透明度国际</w:t>
                  </w:r>
                  <w:r w:rsidRPr="008A55B6">
                    <w:rPr>
                      <w:rFonts w:ascii="Calibri" w:hAnsi="Calibri" w:cs="Calibri" w:hint="eastAsia"/>
                      <w:color w:val="28466E"/>
                      <w:lang w:val="en-GB"/>
                    </w:rPr>
                    <w:t>7</w:t>
                  </w:r>
                  <w:r w:rsidRPr="008A55B6">
                    <w:rPr>
                      <w:rFonts w:ascii="Calibri" w:hAnsi="Calibri" w:cs="Calibri" w:hint="eastAsia"/>
                      <w:color w:val="28466E"/>
                      <w:lang w:val="en-GB"/>
                    </w:rPr>
                    <w:t>月初发布的一份</w:t>
                  </w:r>
                  <w:r>
                    <w:fldChar w:fldCharType="begin"/>
                  </w:r>
                  <w:r w:rsidRPr="00876F89">
                    <w:rPr>
                      <w:lang w:val="en-GB"/>
                    </w:rPr>
                    <w:instrText>HYPERLINK "http://www.transparency.org/news/pressrelease/ti_study_finds_the_worlds_biggest_companies_need_to_be_a_lot_more_transpare"</w:instrText>
                  </w:r>
                  <w:r>
                    <w:fldChar w:fldCharType="separate"/>
                  </w:r>
                  <w:r w:rsidRPr="00045430">
                    <w:rPr>
                      <w:rStyle w:val="Hyperlink"/>
                      <w:rFonts w:ascii="SimSun" w:eastAsia="SimSun" w:hAnsi="SimSun" w:cs="Arial" w:hint="eastAsia"/>
                    </w:rPr>
                    <w:t>报告</w:t>
                  </w:r>
                  <w:r>
                    <w:fldChar w:fldCharType="end"/>
                  </w:r>
                  <w:r w:rsidRPr="008A55B6">
                    <w:rPr>
                      <w:rFonts w:ascii="Calibri" w:hAnsi="Calibri" w:cs="Calibri" w:hint="eastAsia"/>
                      <w:color w:val="28466E"/>
                      <w:lang w:val="en-GB"/>
                    </w:rPr>
                    <w:t>，在</w:t>
                  </w:r>
                  <w:r w:rsidRPr="008A55B6">
                    <w:rPr>
                      <w:rFonts w:ascii="Calibri" w:hAnsi="Calibri" w:cs="Calibri" w:hint="eastAsia"/>
                      <w:color w:val="28466E"/>
                      <w:lang w:val="en-GB"/>
                    </w:rPr>
                    <w:t>105</w:t>
                  </w:r>
                  <w:r w:rsidRPr="008A55B6">
                    <w:rPr>
                      <w:rFonts w:ascii="Calibri" w:hAnsi="Calibri" w:cs="Calibri" w:hint="eastAsia"/>
                      <w:color w:val="28466E"/>
                      <w:lang w:val="en-GB"/>
                    </w:rPr>
                    <w:t>家国际公司中，中资银行在透明度方面排名垫底或接近末位。此项研究涉及的</w:t>
                  </w:r>
                  <w:r w:rsidRPr="008A55B6">
                    <w:rPr>
                      <w:rFonts w:ascii="Calibri" w:hAnsi="Calibri" w:cs="Calibri" w:hint="eastAsia"/>
                      <w:color w:val="28466E"/>
                      <w:lang w:val="en-GB"/>
                    </w:rPr>
                    <w:t>4</w:t>
                  </w:r>
                  <w:r w:rsidRPr="008A55B6">
                    <w:rPr>
                      <w:rFonts w:ascii="Calibri" w:hAnsi="Calibri" w:cs="Calibri" w:hint="eastAsia"/>
                      <w:color w:val="28466E"/>
                      <w:lang w:val="en-GB"/>
                    </w:rPr>
                    <w:t>家中资银行当中，中国最大的放贷者中国工商银行排名最靠前，列第</w:t>
                  </w:r>
                  <w:r w:rsidRPr="008A55B6">
                    <w:rPr>
                      <w:rFonts w:ascii="Calibri" w:hAnsi="Calibri" w:cs="Calibri" w:hint="eastAsia"/>
                      <w:color w:val="28466E"/>
                      <w:lang w:val="en-GB"/>
                    </w:rPr>
                    <w:t>76</w:t>
                  </w:r>
                  <w:r w:rsidRPr="008A55B6">
                    <w:rPr>
                      <w:rFonts w:ascii="Calibri" w:hAnsi="Calibri" w:cs="Calibri" w:hint="eastAsia"/>
                      <w:color w:val="28466E"/>
                      <w:lang w:val="en-GB"/>
                    </w:rPr>
                    <w:t>位。</w:t>
                  </w:r>
                  <w:r w:rsidRPr="008A55B6">
                    <w:rPr>
                      <w:rFonts w:ascii="Calibri" w:hAnsi="Calibri" w:cs="Calibri" w:hint="eastAsia"/>
                      <w:color w:val="28466E"/>
                      <w:lang w:val="en-GB"/>
                    </w:rPr>
                    <w:t>24</w:t>
                  </w:r>
                  <w:r w:rsidRPr="008A55B6">
                    <w:rPr>
                      <w:rFonts w:ascii="Calibri" w:hAnsi="Calibri" w:cs="Calibri" w:hint="eastAsia"/>
                      <w:color w:val="28466E"/>
                      <w:lang w:val="en-GB"/>
                    </w:rPr>
                    <w:t>个受到调查的国际金融机构中，垫底的</w:t>
                  </w:r>
                  <w:r w:rsidRPr="008A55B6">
                    <w:rPr>
                      <w:rFonts w:ascii="Calibri" w:hAnsi="Calibri" w:cs="Calibri" w:hint="eastAsia"/>
                      <w:color w:val="28466E"/>
                      <w:lang w:val="en-GB"/>
                    </w:rPr>
                    <w:t>3</w:t>
                  </w:r>
                  <w:r w:rsidRPr="008A55B6">
                    <w:rPr>
                      <w:rFonts w:ascii="Calibri" w:hAnsi="Calibri" w:cs="Calibri" w:hint="eastAsia"/>
                      <w:color w:val="28466E"/>
                      <w:lang w:val="en-GB"/>
                    </w:rPr>
                    <w:t>个均为中资国有银行—中国建设银行、交通银行和中国银行，后两家亦是整体排名垫底者。此项研究比较了《福布斯》杂志年度排名前</w:t>
                  </w:r>
                  <w:r w:rsidRPr="008A55B6">
                    <w:rPr>
                      <w:rFonts w:ascii="Calibri" w:hAnsi="Calibri" w:cs="Calibri" w:hint="eastAsia"/>
                      <w:color w:val="28466E"/>
                      <w:lang w:val="en-GB"/>
                    </w:rPr>
                    <w:t>105</w:t>
                  </w:r>
                  <w:r w:rsidRPr="008A55B6">
                    <w:rPr>
                      <w:rFonts w:ascii="Calibri" w:hAnsi="Calibri" w:cs="Calibri" w:hint="eastAsia"/>
                      <w:color w:val="28466E"/>
                      <w:lang w:val="en-GB"/>
                    </w:rPr>
                    <w:t>位的全球最大（以市值计）的公开上市公司。评价标准包括反腐措施、企业结构以及纳税和收入的披露情况。排名依据的是</w:t>
                  </w:r>
                  <w:r w:rsidRPr="008A55B6">
                    <w:rPr>
                      <w:rFonts w:ascii="Calibri" w:hAnsi="Calibri" w:cs="Calibri" w:hint="eastAsia"/>
                      <w:color w:val="28466E"/>
                      <w:lang w:val="en-GB"/>
                    </w:rPr>
                    <w:t>2011</w:t>
                  </w:r>
                  <w:r w:rsidRPr="008A55B6">
                    <w:rPr>
                      <w:rFonts w:ascii="Calibri" w:hAnsi="Calibri" w:cs="Calibri" w:hint="eastAsia"/>
                      <w:color w:val="28466E"/>
                      <w:lang w:val="en-GB"/>
                    </w:rPr>
                    <w:t>年的数据。</w:t>
                  </w:r>
                </w:p>
                <w:p w:rsidR="008A55B6" w:rsidRPr="008A55B6" w:rsidRDefault="008A55B6" w:rsidP="00BD5454">
                  <w:pPr>
                    <w:pStyle w:val="BodyText2"/>
                    <w:spacing w:before="0" w:beforeAutospacing="0" w:after="60" w:afterAutospacing="0"/>
                    <w:jc w:val="both"/>
                    <w:rPr>
                      <w:rFonts w:ascii="Calibri" w:hAnsi="Calibri" w:cs="Calibri"/>
                      <w:color w:val="28466E"/>
                      <w:lang w:eastAsia="zh-CN"/>
                    </w:rPr>
                  </w:pPr>
                  <w:r w:rsidRPr="008A55B6">
                    <w:rPr>
                      <w:rFonts w:ascii="Calibri" w:hAnsi="Calibri" w:cs="Calibri" w:hint="eastAsia"/>
                      <w:color w:val="28466E"/>
                      <w:lang w:val="en-GB"/>
                    </w:rPr>
                    <w:t>虽然中国金融机构在此项研究中表现欠佳，金融行业的整体表现亦不尽如人意。</w:t>
                  </w:r>
                  <w:r w:rsidRPr="008A55B6">
                    <w:rPr>
                      <w:rFonts w:ascii="Calibri" w:hAnsi="Calibri" w:cs="Calibri" w:hint="eastAsia"/>
                      <w:color w:val="28466E"/>
                      <w:lang w:val="en-GB"/>
                    </w:rPr>
                    <w:t>24</w:t>
                  </w:r>
                  <w:r w:rsidRPr="008A55B6">
                    <w:rPr>
                      <w:rFonts w:ascii="Calibri" w:hAnsi="Calibri" w:cs="Calibri" w:hint="eastAsia"/>
                      <w:color w:val="28466E"/>
                      <w:lang w:val="en-GB"/>
                    </w:rPr>
                    <w:t>家金融公司在总分为</w:t>
                  </w:r>
                  <w:r w:rsidRPr="008A55B6">
                    <w:rPr>
                      <w:rFonts w:ascii="Calibri" w:hAnsi="Calibri" w:cs="Calibri" w:hint="eastAsia"/>
                      <w:color w:val="28466E"/>
                      <w:lang w:val="en-GB"/>
                    </w:rPr>
                    <w:t>10</w:t>
                  </w:r>
                  <w:r w:rsidRPr="008A55B6">
                    <w:rPr>
                      <w:rFonts w:ascii="Calibri" w:hAnsi="Calibri" w:cs="Calibri" w:hint="eastAsia"/>
                      <w:color w:val="28466E"/>
                      <w:lang w:val="en-GB"/>
                    </w:rPr>
                    <w:t>分的评分中平均得分仅为</w:t>
                  </w:r>
                  <w:r w:rsidRPr="008A55B6">
                    <w:rPr>
                      <w:rFonts w:ascii="Calibri" w:hAnsi="Calibri" w:cs="Calibri" w:hint="eastAsia"/>
                      <w:color w:val="28466E"/>
                      <w:lang w:val="en-GB"/>
                    </w:rPr>
                    <w:t>4.2</w:t>
                  </w:r>
                  <w:r w:rsidRPr="008A55B6">
                    <w:rPr>
                      <w:rFonts w:ascii="Calibri" w:hAnsi="Calibri" w:cs="Calibri" w:hint="eastAsia"/>
                      <w:color w:val="28466E"/>
                      <w:lang w:val="en-GB"/>
                    </w:rPr>
                    <w:t>分。与金融业形成反差的是，受益于倡导团体的长期压力，存在高腐败风险的资源公司就透明度而言却跻身得分最高的公司之列。</w:t>
                  </w:r>
                </w:p>
              </w:tc>
            </w:tr>
          </w:tbl>
          <w:p w:rsidR="00A83F8C" w:rsidRPr="008F5D79" w:rsidRDefault="00A83F8C" w:rsidP="00500400">
            <w:pPr>
              <w:ind w:left="240"/>
              <w:rPr>
                <w:rFonts w:ascii="Calibri" w:hAnsi="Calibri"/>
                <w:color w:val="28466E"/>
                <w:lang w:val="en-US"/>
              </w:rPr>
            </w:pPr>
          </w:p>
        </w:tc>
      </w:tr>
      <w:tr w:rsidR="00FB5826" w:rsidRPr="00A448DB" w:rsidTr="002209CC">
        <w:trPr>
          <w:tblCellSpacing w:w="15" w:type="dxa"/>
          <w:jc w:val="center"/>
        </w:trPr>
        <w:tc>
          <w:tcPr>
            <w:tcW w:w="11154" w:type="dxa"/>
            <w:shd w:val="clear" w:color="auto" w:fill="E7EDF5"/>
          </w:tcPr>
          <w:tbl>
            <w:tblPr>
              <w:tblW w:w="5000" w:type="pct"/>
              <w:tblCellSpacing w:w="0" w:type="dxa"/>
              <w:tblLayout w:type="fixed"/>
              <w:tblCellMar>
                <w:top w:w="300" w:type="dxa"/>
                <w:left w:w="300" w:type="dxa"/>
                <w:bottom w:w="300" w:type="dxa"/>
                <w:right w:w="300" w:type="dxa"/>
              </w:tblCellMar>
              <w:tblLook w:val="04A0" w:firstRow="1" w:lastRow="0" w:firstColumn="1" w:lastColumn="0" w:noHBand="0" w:noVBand="1"/>
            </w:tblPr>
            <w:tblGrid>
              <w:gridCol w:w="11154"/>
            </w:tblGrid>
            <w:tr w:rsidR="008F5D79" w:rsidRPr="008F5D79" w:rsidTr="00FC459C">
              <w:trPr>
                <w:trHeight w:val="1236"/>
                <w:tblCellSpacing w:w="0" w:type="dxa"/>
              </w:trPr>
              <w:tc>
                <w:tcPr>
                  <w:tcW w:w="11235" w:type="dxa"/>
                </w:tcPr>
                <w:p w:rsidR="00D341F2" w:rsidRDefault="00FC459C" w:rsidP="00D541A4">
                  <w:pPr>
                    <w:pStyle w:val="Heading1"/>
                    <w:rPr>
                      <w:rFonts w:ascii="Calibri" w:hAnsi="Calibri" w:cs="Calibri"/>
                      <w:color w:val="28466E"/>
                      <w:sz w:val="28"/>
                      <w:szCs w:val="28"/>
                      <w:lang w:val="en-US"/>
                    </w:rPr>
                  </w:pPr>
                  <w:bookmarkStart w:id="3" w:name="3"/>
                  <w:bookmarkEnd w:id="3"/>
                  <w:r w:rsidRPr="00FC459C">
                    <w:rPr>
                      <w:rFonts w:ascii="Calibri" w:hAnsi="Calibri" w:cs="Calibri" w:hint="eastAsia"/>
                      <w:color w:val="28466E"/>
                      <w:sz w:val="28"/>
                      <w:szCs w:val="28"/>
                      <w:lang w:val="en-US"/>
                    </w:rPr>
                    <w:t>民间社会活动</w:t>
                  </w:r>
                </w:p>
                <w:p w:rsidR="00BD5454" w:rsidRPr="00BD5454" w:rsidRDefault="00BD5454" w:rsidP="00BD5454">
                  <w:pPr>
                    <w:rPr>
                      <w:lang w:val="en-US"/>
                    </w:rPr>
                  </w:pPr>
                </w:p>
                <w:p w:rsidR="00EA7E8C" w:rsidRPr="008F5D79" w:rsidRDefault="00FC459C" w:rsidP="00BD5454">
                  <w:pPr>
                    <w:pStyle w:val="BodyText2"/>
                    <w:spacing w:before="0" w:beforeAutospacing="0" w:after="60" w:afterAutospacing="0"/>
                    <w:rPr>
                      <w:rFonts w:ascii="Calibri" w:hAnsi="Calibri" w:cs="Arial"/>
                      <w:color w:val="28466E"/>
                      <w:lang w:val="en-GB"/>
                    </w:rPr>
                  </w:pPr>
                  <w:r>
                    <w:rPr>
                      <w:rFonts w:ascii="Calibri" w:hAnsi="Calibri" w:cs="Arial" w:hint="eastAsia"/>
                      <w:b/>
                      <w:color w:val="28466E"/>
                      <w:lang w:val="en-GB" w:eastAsia="zh-CN"/>
                    </w:rPr>
                    <w:t>6</w:t>
                  </w:r>
                  <w:r w:rsidR="00EA7E8C" w:rsidRPr="008F5D79">
                    <w:rPr>
                      <w:rFonts w:ascii="Calibri" w:hAnsi="Calibri" w:cs="Arial"/>
                      <w:b/>
                      <w:color w:val="28466E"/>
                      <w:lang w:val="en-GB"/>
                    </w:rPr>
                    <w:t xml:space="preserve">. </w:t>
                  </w:r>
                  <w:r w:rsidRPr="00FC459C">
                    <w:rPr>
                      <w:rFonts w:ascii="Calibri" w:hAnsi="Calibri" w:cs="Arial" w:hint="eastAsia"/>
                      <w:b/>
                      <w:color w:val="28466E"/>
                      <w:lang w:val="en-GB"/>
                    </w:rPr>
                    <w:t>大地之友（美国）新报告详陈国家开发银行日益增多的全球足迹的风险</w:t>
                  </w:r>
                </w:p>
                <w:p w:rsidR="00FC459C" w:rsidRPr="00FC459C" w:rsidRDefault="00FC459C" w:rsidP="00FC459C">
                  <w:pPr>
                    <w:pStyle w:val="BodyText2"/>
                    <w:spacing w:after="60"/>
                    <w:jc w:val="both"/>
                    <w:rPr>
                      <w:rFonts w:ascii="Calibri" w:hAnsi="Calibri" w:cs="Arial"/>
                      <w:color w:val="28466E"/>
                      <w:lang w:val="en-GB" w:eastAsia="zh-CN"/>
                    </w:rPr>
                  </w:pPr>
                  <w:r w:rsidRPr="00FC459C">
                    <w:rPr>
                      <w:rFonts w:ascii="Calibri" w:hAnsi="Calibri" w:cs="Arial" w:hint="eastAsia"/>
                      <w:color w:val="28466E"/>
                      <w:lang w:val="en-GB"/>
                    </w:rPr>
                    <w:t>国开行正迅速成为国际发展融资中举足轻重的机构，但它目前缺乏与其世界级金融机构身份相称的环境和社会标准。这是大地之友（美国）和银行监察组织</w:t>
                  </w:r>
                  <w:r w:rsidRPr="00FC459C">
                    <w:rPr>
                      <w:rFonts w:ascii="Calibri" w:hAnsi="Calibri" w:cs="Arial" w:hint="eastAsia"/>
                      <w:color w:val="28466E"/>
                      <w:lang w:val="en-GB"/>
                    </w:rPr>
                    <w:t>7</w:t>
                  </w:r>
                  <w:r w:rsidRPr="00FC459C">
                    <w:rPr>
                      <w:rFonts w:ascii="Calibri" w:hAnsi="Calibri" w:cs="Arial" w:hint="eastAsia"/>
                      <w:color w:val="28466E"/>
                      <w:lang w:val="en-GB"/>
                    </w:rPr>
                    <w:t>月初发布的一份</w:t>
                  </w:r>
                  <w:r>
                    <w:fldChar w:fldCharType="begin"/>
                  </w:r>
                  <w:r w:rsidRPr="00876F89">
                    <w:rPr>
                      <w:lang w:val="en-GB"/>
                    </w:rPr>
                    <w:instrText>HYPERLINK "http://www.banktrack.org/show/news/new_report_details_risks_of_china_development_bank_s_increasing_global_footprint"</w:instrText>
                  </w:r>
                  <w:r>
                    <w:fldChar w:fldCharType="separate"/>
                  </w:r>
                  <w:r w:rsidRPr="00045430">
                    <w:rPr>
                      <w:rStyle w:val="Hyperlink"/>
                      <w:rFonts w:ascii="SimSun" w:eastAsia="SimSun" w:hAnsi="SimSun" w:cs="Arial" w:hint="eastAsia"/>
                    </w:rPr>
                    <w:t>报告</w:t>
                  </w:r>
                  <w:r>
                    <w:fldChar w:fldCharType="end"/>
                  </w:r>
                  <w:r w:rsidRPr="00FC459C">
                    <w:rPr>
                      <w:rFonts w:ascii="Calibri" w:hAnsi="Calibri" w:cs="Arial" w:hint="eastAsia"/>
                      <w:color w:val="28466E"/>
                      <w:lang w:val="en-GB"/>
                    </w:rPr>
                    <w:t>得出的结论。这份题为《中国国家开发银行的海外投资》的报告是两家组织联合发布的第三份有关中国银行业的报告（早前的报告分别发布于</w:t>
                  </w:r>
                  <w:r w:rsidRPr="00FC459C">
                    <w:rPr>
                      <w:rFonts w:ascii="Calibri" w:hAnsi="Calibri" w:cs="Arial" w:hint="eastAsia"/>
                      <w:color w:val="28466E"/>
                      <w:lang w:val="en-GB"/>
                    </w:rPr>
                    <w:t>2007</w:t>
                  </w:r>
                  <w:r w:rsidRPr="00FC459C">
                    <w:rPr>
                      <w:rFonts w:ascii="Calibri" w:hAnsi="Calibri" w:cs="Arial" w:hint="eastAsia"/>
                      <w:color w:val="28466E"/>
                      <w:lang w:val="en-GB"/>
                    </w:rPr>
                    <w:t>和</w:t>
                  </w:r>
                  <w:r w:rsidRPr="00FC459C">
                    <w:rPr>
                      <w:rFonts w:ascii="Calibri" w:hAnsi="Calibri" w:cs="Arial" w:hint="eastAsia"/>
                      <w:color w:val="28466E"/>
                      <w:lang w:val="en-GB"/>
                    </w:rPr>
                    <w:t>2008</w:t>
                  </w:r>
                  <w:r w:rsidRPr="00FC459C">
                    <w:rPr>
                      <w:rFonts w:ascii="Calibri" w:hAnsi="Calibri" w:cs="Arial" w:hint="eastAsia"/>
                      <w:color w:val="28466E"/>
                      <w:lang w:val="en-GB"/>
                    </w:rPr>
                    <w:t>年）。报告描述了国开行的全球足迹，确定了该银行筹集和发放资金的方式。报告亦介绍了国开行的环境和社会融资政策，并包含了世界各地受国开行交易影响的社区面临实情的个案研究，例如该银行在缅甸投资的瑞区天然气及管道项目、在加拿大开发焦油砂以及在印尼非法伐木。</w:t>
                  </w:r>
                </w:p>
                <w:p w:rsidR="00BD5454" w:rsidRDefault="00FC459C" w:rsidP="00FC459C">
                  <w:pPr>
                    <w:pStyle w:val="BodyText2"/>
                    <w:spacing w:before="0" w:beforeAutospacing="0" w:after="60" w:afterAutospacing="0"/>
                    <w:jc w:val="both"/>
                    <w:rPr>
                      <w:rFonts w:ascii="Calibri" w:hAnsi="Calibri" w:cs="Arial"/>
                      <w:color w:val="28466E"/>
                      <w:lang w:val="en-GB" w:eastAsia="zh-CN"/>
                    </w:rPr>
                  </w:pPr>
                  <w:r w:rsidRPr="00FC459C">
                    <w:rPr>
                      <w:rFonts w:ascii="Calibri" w:hAnsi="Calibri" w:cs="Arial" w:hint="eastAsia"/>
                      <w:color w:val="28466E"/>
                      <w:lang w:val="en-GB"/>
                    </w:rPr>
                    <w:t>该报告英文版及中文提要可在银行监察组织网站浏览。</w:t>
                  </w:r>
                </w:p>
                <w:p w:rsidR="00FC459C" w:rsidRPr="008F5D79" w:rsidRDefault="00FC459C" w:rsidP="00FC459C">
                  <w:pPr>
                    <w:pStyle w:val="BodyText2"/>
                    <w:spacing w:before="0" w:beforeAutospacing="0" w:after="60" w:afterAutospacing="0"/>
                    <w:jc w:val="both"/>
                    <w:rPr>
                      <w:rFonts w:ascii="Calibri" w:hAnsi="Calibri" w:cs="Arial"/>
                      <w:color w:val="28466E"/>
                      <w:lang w:val="en-GB" w:eastAsia="zh-CN"/>
                    </w:rPr>
                  </w:pPr>
                </w:p>
                <w:p w:rsidR="00EA7E8C" w:rsidRPr="008F5D79" w:rsidRDefault="00FC459C" w:rsidP="00BD5454">
                  <w:pPr>
                    <w:pStyle w:val="BodyText2"/>
                    <w:spacing w:before="0" w:beforeAutospacing="0" w:after="60" w:afterAutospacing="0"/>
                    <w:rPr>
                      <w:rFonts w:ascii="Calibri" w:hAnsi="Calibri" w:cs="Arial"/>
                      <w:b/>
                      <w:color w:val="28466E"/>
                      <w:lang w:val="en-GB"/>
                    </w:rPr>
                  </w:pPr>
                  <w:r>
                    <w:rPr>
                      <w:rFonts w:ascii="Calibri" w:hAnsi="Calibri" w:cs="Arial" w:hint="eastAsia"/>
                      <w:b/>
                      <w:color w:val="28466E"/>
                      <w:lang w:val="en-GB" w:eastAsia="zh-CN"/>
                    </w:rPr>
                    <w:t>7</w:t>
                  </w:r>
                  <w:r w:rsidR="00EA7E8C" w:rsidRPr="008F5D79">
                    <w:rPr>
                      <w:rFonts w:ascii="Calibri" w:hAnsi="Calibri" w:cs="Arial"/>
                      <w:b/>
                      <w:color w:val="28466E"/>
                      <w:lang w:val="en-GB"/>
                    </w:rPr>
                    <w:t xml:space="preserve">. </w:t>
                  </w:r>
                  <w:r w:rsidRPr="00FC459C">
                    <w:rPr>
                      <w:rFonts w:ascii="Calibri" w:hAnsi="Calibri" w:cs="Arial" w:hint="eastAsia"/>
                      <w:b/>
                      <w:color w:val="28466E"/>
                      <w:lang w:val="en-GB"/>
                    </w:rPr>
                    <w:t>民间组织将在天津世界经济论坛场外开展活动</w:t>
                  </w:r>
                </w:p>
                <w:p w:rsidR="00A83F8C" w:rsidRDefault="00FC459C" w:rsidP="00BD5454">
                  <w:pPr>
                    <w:pStyle w:val="BodyText2"/>
                    <w:spacing w:before="0" w:beforeAutospacing="0" w:after="60" w:afterAutospacing="0"/>
                    <w:jc w:val="both"/>
                    <w:rPr>
                      <w:rFonts w:ascii="Calibri" w:hAnsi="Calibri" w:cs="Arial"/>
                      <w:color w:val="28466E"/>
                      <w:lang w:val="en-GB" w:eastAsia="zh-CN"/>
                    </w:rPr>
                  </w:pPr>
                  <w:r w:rsidRPr="00FC459C">
                    <w:rPr>
                      <w:rFonts w:ascii="Calibri" w:hAnsi="Calibri" w:cs="Arial" w:hint="eastAsia"/>
                      <w:color w:val="28466E"/>
                      <w:lang w:val="en-GB"/>
                    </w:rPr>
                    <w:t>世界经济论坛夏季达沃斯会议将于</w:t>
                  </w:r>
                  <w:r w:rsidRPr="00FC459C">
                    <w:rPr>
                      <w:rFonts w:ascii="Calibri" w:hAnsi="Calibri" w:cs="Arial" w:hint="eastAsia"/>
                      <w:color w:val="28466E"/>
                      <w:lang w:val="en-GB"/>
                    </w:rPr>
                    <w:t>9</w:t>
                  </w:r>
                  <w:r w:rsidRPr="00FC459C">
                    <w:rPr>
                      <w:rFonts w:ascii="Calibri" w:hAnsi="Calibri" w:cs="Arial" w:hint="eastAsia"/>
                      <w:color w:val="28466E"/>
                      <w:lang w:val="en-GB"/>
                    </w:rPr>
                    <w:t>月</w:t>
                  </w:r>
                  <w:r w:rsidRPr="00FC459C">
                    <w:rPr>
                      <w:rFonts w:ascii="Calibri" w:hAnsi="Calibri" w:cs="Arial" w:hint="eastAsia"/>
                      <w:color w:val="28466E"/>
                      <w:lang w:val="en-GB"/>
                    </w:rPr>
                    <w:t>11</w:t>
                  </w:r>
                  <w:r w:rsidRPr="00FC459C">
                    <w:rPr>
                      <w:rFonts w:ascii="Calibri" w:hAnsi="Calibri" w:cs="Arial" w:hint="eastAsia"/>
                      <w:color w:val="28466E"/>
                      <w:lang w:val="en-GB"/>
                    </w:rPr>
                    <w:t>日至</w:t>
                  </w:r>
                  <w:r w:rsidRPr="00FC459C">
                    <w:rPr>
                      <w:rFonts w:ascii="Calibri" w:hAnsi="Calibri" w:cs="Arial" w:hint="eastAsia"/>
                      <w:color w:val="28466E"/>
                      <w:lang w:val="en-GB"/>
                    </w:rPr>
                    <w:t>13</w:t>
                  </w:r>
                  <w:r w:rsidRPr="00FC459C">
                    <w:rPr>
                      <w:rFonts w:ascii="Calibri" w:hAnsi="Calibri" w:cs="Arial" w:hint="eastAsia"/>
                      <w:color w:val="28466E"/>
                      <w:lang w:val="en-GB"/>
                    </w:rPr>
                    <w:t>日在中国天津举行。绿色流域将在场外举办名为“通往绿色经济的道路：从里约到天津”的论坛。绿色流域也将为中国非政府组织举办旨在提高意识、建设能力的培训</w:t>
                  </w:r>
                  <w:r w:rsidRPr="00876F89">
                    <w:rPr>
                      <w:rFonts w:ascii="Calibri" w:hAnsi="Calibri" w:cs="Arial" w:hint="eastAsia"/>
                      <w:color w:val="28466E"/>
                    </w:rPr>
                    <w:t>，</w:t>
                  </w:r>
                  <w:r w:rsidRPr="00FC459C">
                    <w:rPr>
                      <w:rFonts w:ascii="Calibri" w:hAnsi="Calibri" w:cs="Arial" w:hint="eastAsia"/>
                      <w:color w:val="28466E"/>
                      <w:lang w:val="en-GB"/>
                    </w:rPr>
                    <w:t>以期更好参与绿色金融和环境保护。此外</w:t>
                  </w:r>
                  <w:r w:rsidRPr="00876F89">
                    <w:rPr>
                      <w:rFonts w:ascii="Calibri" w:hAnsi="Calibri" w:cs="Arial" w:hint="eastAsia"/>
                      <w:color w:val="28466E"/>
                    </w:rPr>
                    <w:t>，</w:t>
                  </w:r>
                  <w:r w:rsidRPr="00FC459C">
                    <w:rPr>
                      <w:rFonts w:ascii="Calibri" w:hAnsi="Calibri" w:cs="Arial" w:hint="eastAsia"/>
                      <w:color w:val="28466E"/>
                      <w:lang w:val="en-GB"/>
                    </w:rPr>
                    <w:t>绿色流域还将在北京举办中资银行和中国</w:t>
                  </w:r>
                  <w:r w:rsidRPr="00876F89">
                    <w:rPr>
                      <w:rFonts w:ascii="Calibri" w:hAnsi="Calibri" w:cs="Arial" w:hint="eastAsia"/>
                      <w:color w:val="28466E"/>
                    </w:rPr>
                    <w:t>/</w:t>
                  </w:r>
                  <w:r w:rsidRPr="00FC459C">
                    <w:rPr>
                      <w:rFonts w:ascii="Calibri" w:hAnsi="Calibri" w:cs="Arial" w:hint="eastAsia"/>
                      <w:color w:val="28466E"/>
                      <w:lang w:val="en-GB"/>
                    </w:rPr>
                    <w:t>国际非政府组织之间的圆桌会议</w:t>
                  </w:r>
                  <w:r w:rsidRPr="00876F89">
                    <w:rPr>
                      <w:rFonts w:ascii="Calibri" w:hAnsi="Calibri" w:cs="Arial" w:hint="eastAsia"/>
                      <w:color w:val="28466E"/>
                    </w:rPr>
                    <w:t>，</w:t>
                  </w:r>
                  <w:r w:rsidRPr="00FC459C">
                    <w:rPr>
                      <w:rFonts w:ascii="Calibri" w:hAnsi="Calibri" w:cs="Arial" w:hint="eastAsia"/>
                      <w:color w:val="28466E"/>
                      <w:lang w:val="en-GB"/>
                    </w:rPr>
                    <w:t>增进相互了解</w:t>
                  </w:r>
                  <w:r w:rsidRPr="00876F89">
                    <w:rPr>
                      <w:rFonts w:ascii="Calibri" w:hAnsi="Calibri" w:cs="Arial" w:hint="eastAsia"/>
                      <w:color w:val="28466E"/>
                    </w:rPr>
                    <w:t>，</w:t>
                  </w:r>
                  <w:r w:rsidRPr="00FC459C">
                    <w:rPr>
                      <w:rFonts w:ascii="Calibri" w:hAnsi="Calibri" w:cs="Arial" w:hint="eastAsia"/>
                      <w:color w:val="28466E"/>
                      <w:lang w:val="en-GB"/>
                    </w:rPr>
                    <w:t>推动有关绿色金融实践的友好而富有成效的对话。</w:t>
                  </w:r>
                  <w:r w:rsidRPr="00876F89">
                    <w:rPr>
                      <w:rFonts w:ascii="Calibri" w:hAnsi="Calibri" w:cs="Arial" w:hint="eastAsia"/>
                      <w:color w:val="28466E"/>
                    </w:rPr>
                    <w:t xml:space="preserve"> </w:t>
                  </w:r>
                  <w:r w:rsidRPr="00FC459C">
                    <w:rPr>
                      <w:rFonts w:ascii="Calibri" w:hAnsi="Calibri" w:cs="Arial" w:hint="eastAsia"/>
                      <w:color w:val="28466E"/>
                      <w:lang w:val="en-GB"/>
                    </w:rPr>
                    <w:t>欲知详情，请联络绿色流域的</w:t>
                  </w:r>
                  <w:r>
                    <w:fldChar w:fldCharType="begin"/>
                  </w:r>
                  <w:r>
                    <w:instrText>HYPERLINK "mailto:yxchen_gwatershed@163.com"</w:instrText>
                  </w:r>
                  <w:r>
                    <w:fldChar w:fldCharType="separate"/>
                  </w:r>
                  <w:r w:rsidRPr="00B560CE">
                    <w:rPr>
                      <w:rStyle w:val="Hyperlink"/>
                      <w:rFonts w:ascii="SimSun" w:eastAsia="SimSun" w:hAnsi="SimSun" w:cs="Arial" w:hint="eastAsia"/>
                    </w:rPr>
                    <w:t>陈羽昕</w:t>
                  </w:r>
                  <w:r>
                    <w:fldChar w:fldCharType="end"/>
                  </w:r>
                  <w:r w:rsidRPr="00FC459C">
                    <w:rPr>
                      <w:rFonts w:ascii="Calibri" w:hAnsi="Calibri" w:cs="Arial" w:hint="eastAsia"/>
                      <w:color w:val="28466E"/>
                      <w:lang w:val="en-GB"/>
                    </w:rPr>
                    <w:t>。</w:t>
                  </w:r>
                </w:p>
                <w:p w:rsidR="00FC459C" w:rsidRDefault="00FC459C" w:rsidP="00BD5454">
                  <w:pPr>
                    <w:pStyle w:val="BodyText2"/>
                    <w:spacing w:before="0" w:beforeAutospacing="0" w:after="60" w:afterAutospacing="0"/>
                    <w:jc w:val="both"/>
                    <w:rPr>
                      <w:rFonts w:ascii="Calibri" w:hAnsi="Calibri" w:cs="Arial"/>
                      <w:color w:val="28466E"/>
                      <w:lang w:val="en-GB" w:eastAsia="zh-CN"/>
                    </w:rPr>
                  </w:pPr>
                </w:p>
                <w:p w:rsidR="00FC459C" w:rsidRPr="008F5D79" w:rsidRDefault="00FC459C" w:rsidP="00FC459C">
                  <w:pPr>
                    <w:pStyle w:val="BodyText2"/>
                    <w:spacing w:before="0" w:beforeAutospacing="0" w:after="60" w:afterAutospacing="0"/>
                    <w:rPr>
                      <w:rFonts w:ascii="Calibri" w:hAnsi="Calibri" w:cs="Arial"/>
                      <w:b/>
                      <w:color w:val="28466E"/>
                      <w:lang w:val="en-GB"/>
                    </w:rPr>
                  </w:pPr>
                  <w:r>
                    <w:rPr>
                      <w:rFonts w:ascii="Calibri" w:hAnsi="Calibri" w:cs="Arial" w:hint="eastAsia"/>
                      <w:b/>
                      <w:color w:val="28466E"/>
                      <w:lang w:val="en-GB" w:eastAsia="zh-CN"/>
                    </w:rPr>
                    <w:t>8</w:t>
                  </w:r>
                  <w:r w:rsidRPr="008F5D79">
                    <w:rPr>
                      <w:rFonts w:ascii="Calibri" w:hAnsi="Calibri" w:cs="Arial"/>
                      <w:b/>
                      <w:color w:val="28466E"/>
                      <w:lang w:val="en-GB"/>
                    </w:rPr>
                    <w:t xml:space="preserve">. </w:t>
                  </w:r>
                  <w:r w:rsidRPr="00FC459C">
                    <w:rPr>
                      <w:rFonts w:ascii="Calibri" w:hAnsi="Calibri" w:cs="Arial" w:hint="eastAsia"/>
                      <w:b/>
                      <w:color w:val="28466E"/>
                      <w:lang w:val="en-GB"/>
                    </w:rPr>
                    <w:t>新研究将评价上海证券交易所上市资源公司的报告实践</w:t>
                  </w:r>
                </w:p>
                <w:p w:rsidR="00FC459C" w:rsidRDefault="00FC459C" w:rsidP="00FC459C">
                  <w:pPr>
                    <w:pStyle w:val="BodyText2"/>
                    <w:spacing w:before="0" w:beforeAutospacing="0" w:after="60" w:afterAutospacing="0"/>
                    <w:jc w:val="both"/>
                    <w:rPr>
                      <w:rFonts w:ascii="Calibri" w:hAnsi="Calibri" w:cs="Arial"/>
                      <w:color w:val="28466E"/>
                      <w:lang w:val="en-GB" w:eastAsia="zh-CN"/>
                    </w:rPr>
                  </w:pPr>
                  <w:r w:rsidRPr="00FC459C">
                    <w:rPr>
                      <w:rFonts w:ascii="Calibri" w:hAnsi="Calibri" w:cs="Arial" w:hint="eastAsia"/>
                      <w:color w:val="28466E"/>
                      <w:lang w:val="en-GB"/>
                    </w:rPr>
                    <w:t>全球证人组织和中国的可持续发展咨询公司商道纵横正对在上海证券交易所上市并且拥有海外业务的大型中国资源采掘公司的报告实践进行研究。这项研究反映了新兴的国际惯例，即从事石油、天然气和矿产商业开发的公司公布其支付给政府的款项以及国际证券交易机构采取的相关监管措施。最终报告将于</w:t>
                  </w:r>
                  <w:r w:rsidRPr="00FC459C">
                    <w:rPr>
                      <w:rFonts w:ascii="Calibri" w:hAnsi="Calibri" w:cs="Arial" w:hint="eastAsia"/>
                      <w:color w:val="28466E"/>
                      <w:lang w:val="en-GB"/>
                    </w:rPr>
                    <w:t>2012</w:t>
                  </w:r>
                  <w:r w:rsidRPr="00FC459C">
                    <w:rPr>
                      <w:rFonts w:ascii="Calibri" w:hAnsi="Calibri" w:cs="Arial" w:hint="eastAsia"/>
                      <w:color w:val="28466E"/>
                      <w:lang w:val="en-GB"/>
                    </w:rPr>
                    <w:t>年秋季发表。欲知详情，请联络全球证人组织的</w:t>
                  </w:r>
                  <w:hyperlink r:id="rId10" w:history="1">
                    <w:r w:rsidRPr="00F203C8">
                      <w:rPr>
                        <w:rStyle w:val="Hyperlink"/>
                        <w:rFonts w:ascii="Berlin Sans FB" w:hAnsi="Berlin Sans FB"/>
                      </w:rPr>
                      <w:t>Lizzie Parsons</w:t>
                    </w:r>
                  </w:hyperlink>
                  <w:r w:rsidRPr="00FC459C">
                    <w:rPr>
                      <w:rFonts w:ascii="Calibri" w:hAnsi="Calibri" w:cs="Arial" w:hint="eastAsia"/>
                      <w:color w:val="28466E"/>
                      <w:lang w:val="en-GB"/>
                    </w:rPr>
                    <w:t>。</w:t>
                  </w:r>
                </w:p>
                <w:p w:rsidR="00FC459C" w:rsidRDefault="00FC459C" w:rsidP="00FC459C">
                  <w:pPr>
                    <w:pStyle w:val="BodyText2"/>
                    <w:spacing w:before="0" w:beforeAutospacing="0" w:after="60" w:afterAutospacing="0"/>
                    <w:jc w:val="both"/>
                    <w:rPr>
                      <w:rFonts w:ascii="Calibri" w:hAnsi="Calibri" w:cs="Arial"/>
                      <w:color w:val="28466E"/>
                      <w:lang w:val="en-GB" w:eastAsia="zh-CN"/>
                    </w:rPr>
                  </w:pPr>
                </w:p>
                <w:p w:rsidR="00FC459C" w:rsidRPr="008F5D79" w:rsidRDefault="00FC459C" w:rsidP="00FC459C">
                  <w:pPr>
                    <w:pStyle w:val="BodyText2"/>
                    <w:spacing w:before="0" w:beforeAutospacing="0" w:after="60" w:afterAutospacing="0"/>
                    <w:rPr>
                      <w:rFonts w:ascii="Calibri" w:hAnsi="Calibri" w:cs="Arial"/>
                      <w:b/>
                      <w:color w:val="28466E"/>
                      <w:lang w:val="en-GB"/>
                    </w:rPr>
                  </w:pPr>
                  <w:r>
                    <w:rPr>
                      <w:rFonts w:ascii="Calibri" w:hAnsi="Calibri" w:cs="Arial" w:hint="eastAsia"/>
                      <w:b/>
                      <w:color w:val="28466E"/>
                      <w:lang w:val="en-GB" w:eastAsia="zh-CN"/>
                    </w:rPr>
                    <w:t>9</w:t>
                  </w:r>
                  <w:r w:rsidRPr="008F5D79">
                    <w:rPr>
                      <w:rFonts w:ascii="Calibri" w:hAnsi="Calibri" w:cs="Arial"/>
                      <w:b/>
                      <w:color w:val="28466E"/>
                      <w:lang w:val="en-GB"/>
                    </w:rPr>
                    <w:t xml:space="preserve">. </w:t>
                  </w:r>
                  <w:r w:rsidRPr="00FC459C">
                    <w:rPr>
                      <w:rFonts w:ascii="Calibri" w:hAnsi="Calibri" w:cs="Arial" w:hint="eastAsia"/>
                      <w:b/>
                      <w:color w:val="28466E"/>
                      <w:lang w:val="en-GB"/>
                    </w:rPr>
                    <w:t>创绿中心主办学习与分享平台，了解中国在全球环境治理中所起的作用</w:t>
                  </w:r>
                </w:p>
                <w:p w:rsidR="00FC459C" w:rsidRPr="00FC459C" w:rsidRDefault="00FC459C" w:rsidP="00FC459C">
                  <w:pPr>
                    <w:pStyle w:val="BodyText2"/>
                    <w:spacing w:after="60"/>
                    <w:jc w:val="both"/>
                    <w:rPr>
                      <w:rFonts w:ascii="Calibri" w:hAnsi="Calibri" w:cs="Arial"/>
                      <w:color w:val="28466E"/>
                      <w:lang w:val="en-GB" w:eastAsia="zh-CN"/>
                    </w:rPr>
                  </w:pPr>
                  <w:r w:rsidRPr="00FC459C">
                    <w:rPr>
                      <w:rFonts w:ascii="Calibri" w:hAnsi="Calibri" w:cs="Arial" w:hint="eastAsia"/>
                      <w:color w:val="28466E"/>
                      <w:lang w:val="en-GB"/>
                    </w:rPr>
                    <w:t>创绿中心在北京举办了一个研讨会，专门探讨银行贷款相关环境信息的披露以及公众如何获取此类信息。作为该中心公民社会学习与分享平台系列活动的一部分，这是</w:t>
                  </w:r>
                  <w:r w:rsidRPr="00FC459C">
                    <w:rPr>
                      <w:rFonts w:ascii="Calibri" w:hAnsi="Calibri" w:cs="Arial" w:hint="eastAsia"/>
                      <w:color w:val="28466E"/>
                      <w:lang w:val="en-GB"/>
                    </w:rPr>
                    <w:t>2012</w:t>
                  </w:r>
                  <w:r w:rsidRPr="00FC459C">
                    <w:rPr>
                      <w:rFonts w:ascii="Calibri" w:hAnsi="Calibri" w:cs="Arial" w:hint="eastAsia"/>
                      <w:color w:val="28466E"/>
                      <w:lang w:val="en-GB"/>
                    </w:rPr>
                    <w:t>年</w:t>
                  </w:r>
                  <w:r w:rsidRPr="00FC459C">
                    <w:rPr>
                      <w:rFonts w:ascii="Calibri" w:hAnsi="Calibri" w:cs="Arial" w:hint="eastAsia"/>
                      <w:color w:val="28466E"/>
                      <w:lang w:val="en-GB"/>
                    </w:rPr>
                    <w:t>3</w:t>
                  </w:r>
                  <w:r w:rsidRPr="00FC459C">
                    <w:rPr>
                      <w:rFonts w:ascii="Calibri" w:hAnsi="Calibri" w:cs="Arial" w:hint="eastAsia"/>
                      <w:color w:val="28466E"/>
                      <w:lang w:val="en-GB"/>
                    </w:rPr>
                    <w:t>月以来举办的第二次研讨会。该平台旨在让民间社会、学术界和媒体共同了解更多有关可持续金融的关键议题以及中国的全球生态足迹，并分享各自的想法。</w:t>
                  </w:r>
                </w:p>
                <w:p w:rsidR="00FC459C" w:rsidRPr="00FC459C" w:rsidRDefault="00FC459C" w:rsidP="00FC459C">
                  <w:pPr>
                    <w:pStyle w:val="BodyText2"/>
                    <w:spacing w:after="60"/>
                    <w:jc w:val="both"/>
                    <w:rPr>
                      <w:rFonts w:ascii="Calibri" w:hAnsi="Calibri" w:cs="Arial"/>
                      <w:color w:val="28466E"/>
                      <w:lang w:eastAsia="zh-CN"/>
                    </w:rPr>
                  </w:pPr>
                  <w:r w:rsidRPr="00FC459C">
                    <w:rPr>
                      <w:rFonts w:ascii="Calibri" w:hAnsi="Calibri" w:cs="Arial" w:hint="eastAsia"/>
                      <w:color w:val="28466E"/>
                      <w:lang w:val="en-GB"/>
                    </w:rPr>
                    <w:t>研讨会的议程包括</w:t>
                  </w:r>
                  <w:r w:rsidRPr="00FC459C">
                    <w:rPr>
                      <w:rFonts w:ascii="Calibri" w:hAnsi="Calibri" w:cs="Arial" w:hint="eastAsia"/>
                      <w:color w:val="28466E"/>
                      <w:lang w:val="en-GB"/>
                    </w:rPr>
                    <w:t>2</w:t>
                  </w:r>
                  <w:r w:rsidRPr="00FC459C">
                    <w:rPr>
                      <w:rFonts w:ascii="Calibri" w:hAnsi="Calibri" w:cs="Arial" w:hint="eastAsia"/>
                      <w:color w:val="28466E"/>
                      <w:lang w:val="en-GB"/>
                    </w:rPr>
                    <w:t>至</w:t>
                  </w:r>
                  <w:r w:rsidRPr="00FC459C">
                    <w:rPr>
                      <w:rFonts w:ascii="Calibri" w:hAnsi="Calibri" w:cs="Arial" w:hint="eastAsia"/>
                      <w:color w:val="28466E"/>
                      <w:lang w:val="en-GB"/>
                    </w:rPr>
                    <w:t>3</w:t>
                  </w:r>
                  <w:r w:rsidRPr="00FC459C">
                    <w:rPr>
                      <w:rFonts w:ascii="Calibri" w:hAnsi="Calibri" w:cs="Arial" w:hint="eastAsia"/>
                      <w:color w:val="28466E"/>
                      <w:lang w:val="en-GB"/>
                    </w:rPr>
                    <w:t>名该领域专家的背景陈述，受邀的专家分别来自中国社科院、国际河流组织、环境保护部环境与经济政策研究中心、绿色流域、全国律协环境法委员会、海因里希•伯尔基金会、中国国际贸易经济合作研究院以及商务部。</w:t>
                  </w:r>
                </w:p>
                <w:p w:rsidR="00FC459C" w:rsidRPr="008F5D79" w:rsidRDefault="00FC459C" w:rsidP="00FC459C">
                  <w:pPr>
                    <w:pStyle w:val="BodyText2"/>
                    <w:spacing w:before="0" w:beforeAutospacing="0" w:after="60" w:afterAutospacing="0"/>
                    <w:jc w:val="both"/>
                    <w:rPr>
                      <w:rFonts w:ascii="Calibri" w:hAnsi="Calibri" w:cs="Arial"/>
                      <w:color w:val="28466E"/>
                      <w:lang w:eastAsia="zh-CN"/>
                    </w:rPr>
                  </w:pPr>
                  <w:r w:rsidRPr="00FC459C">
                    <w:rPr>
                      <w:rFonts w:ascii="Calibri" w:hAnsi="Calibri" w:cs="Arial" w:hint="eastAsia"/>
                      <w:color w:val="28466E"/>
                      <w:lang w:val="en-GB"/>
                    </w:rPr>
                    <w:t>欲知详情或接收近期研讨会资讯</w:t>
                  </w:r>
                  <w:r w:rsidRPr="00FC459C">
                    <w:rPr>
                      <w:rFonts w:ascii="Calibri" w:hAnsi="Calibri" w:cs="Arial" w:hint="eastAsia"/>
                      <w:color w:val="28466E"/>
                    </w:rPr>
                    <w:t>，</w:t>
                  </w:r>
                  <w:r w:rsidRPr="00FC459C">
                    <w:rPr>
                      <w:rFonts w:ascii="Calibri" w:hAnsi="Calibri" w:cs="Arial" w:hint="eastAsia"/>
                      <w:color w:val="28466E"/>
                      <w:lang w:val="en-GB"/>
                    </w:rPr>
                    <w:t>请发电邮至</w:t>
                  </w:r>
                  <w:hyperlink r:id="rId11" w:history="1">
                    <w:r w:rsidRPr="00896496">
                      <w:rPr>
                        <w:rStyle w:val="Hyperlink"/>
                        <w:rFonts w:ascii="Berlin Sans FB" w:hAnsi="Berlin Sans FB"/>
                      </w:rPr>
                      <w:t>contact@ghub.org</w:t>
                    </w:r>
                  </w:hyperlink>
                  <w:r>
                    <w:rPr>
                      <w:rFonts w:ascii="Calibri" w:hAnsi="Calibri" w:cs="Arial" w:hint="eastAsia"/>
                      <w:color w:val="28466E"/>
                      <w:lang w:val="en-GB"/>
                    </w:rPr>
                    <w:t>与创绿中心联络</w:t>
                  </w:r>
                  <w:r w:rsidRPr="00FC459C">
                    <w:rPr>
                      <w:rFonts w:ascii="Calibri" w:hAnsi="Calibri" w:cs="Arial" w:hint="eastAsia"/>
                      <w:color w:val="28466E"/>
                      <w:lang w:val="en-GB"/>
                    </w:rPr>
                    <w:t>。</w:t>
                  </w:r>
                </w:p>
              </w:tc>
            </w:tr>
          </w:tbl>
          <w:p w:rsidR="00A83F8C" w:rsidRPr="00FC459C" w:rsidRDefault="00A83F8C" w:rsidP="00500400">
            <w:pPr>
              <w:ind w:left="240"/>
              <w:rPr>
                <w:rFonts w:ascii="Calibri" w:hAnsi="Calibri"/>
                <w:color w:val="28466E"/>
              </w:rPr>
            </w:pPr>
          </w:p>
        </w:tc>
      </w:tr>
      <w:tr w:rsidR="00FB5826" w:rsidRPr="00A448DB" w:rsidTr="002209CC">
        <w:trPr>
          <w:tblCellSpacing w:w="15" w:type="dxa"/>
          <w:jc w:val="center"/>
        </w:trPr>
        <w:tc>
          <w:tcPr>
            <w:tcW w:w="11154" w:type="dxa"/>
            <w:shd w:val="clear" w:color="auto" w:fill="E7EDF5"/>
          </w:tcPr>
          <w:tbl>
            <w:tblPr>
              <w:tblW w:w="5000" w:type="pct"/>
              <w:tblCellSpacing w:w="0" w:type="dxa"/>
              <w:tblLayout w:type="fixed"/>
              <w:tblCellMar>
                <w:top w:w="300" w:type="dxa"/>
                <w:left w:w="300" w:type="dxa"/>
                <w:bottom w:w="300" w:type="dxa"/>
                <w:right w:w="300" w:type="dxa"/>
              </w:tblCellMar>
              <w:tblLook w:val="04A0" w:firstRow="1" w:lastRow="0" w:firstColumn="1" w:lastColumn="0" w:noHBand="0" w:noVBand="1"/>
            </w:tblPr>
            <w:tblGrid>
              <w:gridCol w:w="11154"/>
            </w:tblGrid>
            <w:tr w:rsidR="008F5D79" w:rsidRPr="008F5D79" w:rsidTr="00DD2BE5">
              <w:trPr>
                <w:tblCellSpacing w:w="0" w:type="dxa"/>
              </w:trPr>
              <w:tc>
                <w:tcPr>
                  <w:tcW w:w="11235" w:type="dxa"/>
                </w:tcPr>
                <w:p w:rsidR="00D541A4" w:rsidRPr="003B3415" w:rsidRDefault="00DD2BE5" w:rsidP="00D541A4">
                  <w:pPr>
                    <w:pStyle w:val="Heading1"/>
                    <w:rPr>
                      <w:rFonts w:ascii="Calibri" w:hAnsi="Calibri" w:cs="Calibri"/>
                      <w:color w:val="28466E"/>
                      <w:sz w:val="28"/>
                      <w:szCs w:val="28"/>
                      <w:lang w:val="en-US"/>
                    </w:rPr>
                  </w:pPr>
                  <w:bookmarkStart w:id="4" w:name="4"/>
                  <w:bookmarkEnd w:id="4"/>
                  <w:r w:rsidRPr="00DD2BE5">
                    <w:rPr>
                      <w:rFonts w:ascii="Calibri" w:hAnsi="Calibri" w:cs="Calibri" w:hint="eastAsia"/>
                      <w:color w:val="28466E"/>
                      <w:sz w:val="28"/>
                      <w:szCs w:val="28"/>
                      <w:lang w:val="en-US"/>
                    </w:rPr>
                    <w:t>可持续性方面的国际合作和进展</w:t>
                  </w:r>
                </w:p>
                <w:p w:rsidR="00844315" w:rsidRPr="003B3415" w:rsidRDefault="00D541A4" w:rsidP="00BD5454">
                  <w:pPr>
                    <w:pStyle w:val="BodyText2"/>
                    <w:spacing w:before="0" w:beforeAutospacing="0" w:after="60" w:afterAutospacing="0"/>
                    <w:jc w:val="both"/>
                    <w:rPr>
                      <w:rFonts w:ascii="Calibri" w:hAnsi="Calibri" w:cs="Calibri"/>
                      <w:b/>
                      <w:color w:val="28466E"/>
                      <w:lang w:val="en-GB"/>
                    </w:rPr>
                  </w:pPr>
                  <w:r w:rsidRPr="008F5D79">
                    <w:rPr>
                      <w:lang w:val="en-US"/>
                    </w:rPr>
                    <w:br/>
                  </w:r>
                  <w:r w:rsidR="00DD2BE5">
                    <w:rPr>
                      <w:rFonts w:ascii="Calibri" w:hAnsi="Calibri" w:cs="Calibri" w:hint="eastAsia"/>
                      <w:b/>
                      <w:color w:val="28466E"/>
                      <w:lang w:val="en-GB" w:eastAsia="zh-CN"/>
                    </w:rPr>
                    <w:t>10</w:t>
                  </w:r>
                  <w:r w:rsidR="00EA7E8C" w:rsidRPr="003B3415">
                    <w:rPr>
                      <w:rFonts w:ascii="Calibri" w:hAnsi="Calibri" w:cs="Calibri"/>
                      <w:b/>
                      <w:color w:val="28466E"/>
                      <w:lang w:val="en-GB"/>
                    </w:rPr>
                    <w:t xml:space="preserve">. </w:t>
                  </w:r>
                  <w:r w:rsidR="00DD2BE5" w:rsidRPr="00DD2BE5">
                    <w:rPr>
                      <w:rFonts w:ascii="Calibri" w:hAnsi="Calibri" w:cs="Calibri" w:hint="eastAsia"/>
                      <w:b/>
                      <w:color w:val="28466E"/>
                      <w:lang w:val="en-GB"/>
                    </w:rPr>
                    <w:t>银监会培训银行实施新《绿色信贷指引》</w:t>
                  </w:r>
                </w:p>
                <w:p w:rsidR="00DD2BE5" w:rsidRPr="00876F89" w:rsidRDefault="00DD2BE5" w:rsidP="00DD2BE5">
                  <w:pPr>
                    <w:pStyle w:val="BodyText2"/>
                    <w:spacing w:after="60"/>
                    <w:jc w:val="both"/>
                    <w:rPr>
                      <w:rFonts w:ascii="Calibri" w:hAnsi="Calibri" w:cs="Calibri"/>
                      <w:color w:val="28466E"/>
                    </w:rPr>
                  </w:pPr>
                  <w:r w:rsidRPr="00DD2BE5">
                    <w:rPr>
                      <w:rFonts w:ascii="Calibri" w:hAnsi="Calibri" w:cs="Calibri" w:hint="eastAsia"/>
                      <w:color w:val="28466E"/>
                      <w:lang w:val="en-GB"/>
                    </w:rPr>
                    <w:t>继</w:t>
                  </w:r>
                  <w:r w:rsidRPr="00DD2BE5">
                    <w:rPr>
                      <w:rFonts w:ascii="Calibri" w:hAnsi="Calibri" w:cs="Calibri" w:hint="eastAsia"/>
                      <w:color w:val="28466E"/>
                      <w:lang w:val="en-GB"/>
                    </w:rPr>
                    <w:t>2</w:t>
                  </w:r>
                  <w:r w:rsidRPr="00DD2BE5">
                    <w:rPr>
                      <w:rFonts w:ascii="Calibri" w:hAnsi="Calibri" w:cs="Calibri" w:hint="eastAsia"/>
                      <w:color w:val="28466E"/>
                      <w:lang w:val="en-GB"/>
                    </w:rPr>
                    <w:t>月份发布《</w:t>
                  </w:r>
                  <w:r>
                    <w:fldChar w:fldCharType="begin"/>
                  </w:r>
                  <w:r w:rsidRPr="00876F89">
                    <w:rPr>
                      <w:lang w:val="en-GB"/>
                    </w:rPr>
                    <w:instrText>HYPERLINK "http://www.cbrc.gov.cn/chinese/home/docView/127DE230BC31468B9329EFB01AF78BD4.html"</w:instrText>
                  </w:r>
                  <w:r>
                    <w:fldChar w:fldCharType="separate"/>
                  </w:r>
                  <w:r w:rsidRPr="001E7D4A">
                    <w:rPr>
                      <w:rStyle w:val="Hyperlink"/>
                      <w:rFonts w:ascii="SimSun" w:eastAsia="SimSun" w:hAnsi="SimSun" w:cs="Arial" w:hint="eastAsia"/>
                    </w:rPr>
                    <w:t>绿色信贷指引</w:t>
                  </w:r>
                  <w:r>
                    <w:fldChar w:fldCharType="end"/>
                  </w:r>
                  <w:r w:rsidRPr="00DD2BE5">
                    <w:rPr>
                      <w:rFonts w:ascii="Calibri" w:hAnsi="Calibri" w:cs="Calibri" w:hint="eastAsia"/>
                      <w:color w:val="28466E"/>
                      <w:lang w:val="en-GB"/>
                    </w:rPr>
                    <w:t>》之后，银监会在世界自然基金会协助下开始组织一系列针对中资银行的培训。</w:t>
                  </w:r>
                  <w:r w:rsidRPr="00DD2BE5">
                    <w:rPr>
                      <w:rFonts w:ascii="Calibri" w:hAnsi="Calibri" w:cs="Calibri" w:hint="eastAsia"/>
                      <w:color w:val="28466E"/>
                      <w:lang w:val="en-GB"/>
                    </w:rPr>
                    <w:t xml:space="preserve"> 4</w:t>
                  </w:r>
                  <w:r w:rsidRPr="00DD2BE5">
                    <w:rPr>
                      <w:rFonts w:ascii="Calibri" w:hAnsi="Calibri" w:cs="Calibri" w:hint="eastAsia"/>
                      <w:color w:val="28466E"/>
                      <w:lang w:val="en-GB"/>
                    </w:rPr>
                    <w:t>月</w:t>
                  </w:r>
                  <w:r w:rsidRPr="00DD2BE5">
                    <w:rPr>
                      <w:rFonts w:ascii="Calibri" w:hAnsi="Calibri" w:cs="Calibri" w:hint="eastAsia"/>
                      <w:color w:val="28466E"/>
                      <w:lang w:val="en-GB"/>
                    </w:rPr>
                    <w:t>13</w:t>
                  </w:r>
                  <w:r w:rsidRPr="00DD2BE5">
                    <w:rPr>
                      <w:rFonts w:ascii="Calibri" w:hAnsi="Calibri" w:cs="Calibri" w:hint="eastAsia"/>
                      <w:color w:val="28466E"/>
                      <w:lang w:val="en-GB"/>
                    </w:rPr>
                    <w:t>日举行的首次培训的主题是促进可再生能源发展，</w:t>
                  </w:r>
                  <w:r w:rsidRPr="00DD2BE5">
                    <w:rPr>
                      <w:rFonts w:ascii="Calibri" w:hAnsi="Calibri" w:cs="Calibri" w:hint="eastAsia"/>
                      <w:color w:val="28466E"/>
                      <w:lang w:val="en-GB"/>
                    </w:rPr>
                    <w:t>22</w:t>
                  </w:r>
                  <w:r w:rsidRPr="00DD2BE5">
                    <w:rPr>
                      <w:rFonts w:ascii="Calibri" w:hAnsi="Calibri" w:cs="Calibri" w:hint="eastAsia"/>
                      <w:color w:val="28466E"/>
                      <w:lang w:val="en-GB"/>
                    </w:rPr>
                    <w:t>家银行参加了培训。培训为中资及外资银行、证券经纪商和企业提供了一个平台，探讨可再生能源领域的机遇和挑战。作为后续行动</w:t>
                  </w:r>
                  <w:r w:rsidRPr="00876F89">
                    <w:rPr>
                      <w:rFonts w:ascii="Calibri" w:hAnsi="Calibri" w:cs="Calibri" w:hint="eastAsia"/>
                      <w:color w:val="28466E"/>
                    </w:rPr>
                    <w:t>，</w:t>
                  </w:r>
                  <w:r w:rsidRPr="00DD2BE5">
                    <w:rPr>
                      <w:rFonts w:ascii="Calibri" w:hAnsi="Calibri" w:cs="Calibri" w:hint="eastAsia"/>
                      <w:color w:val="28466E"/>
                      <w:lang w:val="en-GB"/>
                    </w:rPr>
                    <w:t>银监会和世界自然基金会于</w:t>
                  </w:r>
                  <w:r w:rsidRPr="00876F89">
                    <w:rPr>
                      <w:rFonts w:ascii="Calibri" w:hAnsi="Calibri" w:cs="Calibri" w:hint="eastAsia"/>
                      <w:color w:val="28466E"/>
                    </w:rPr>
                    <w:t>6</w:t>
                  </w:r>
                  <w:r w:rsidRPr="00DD2BE5">
                    <w:rPr>
                      <w:rFonts w:ascii="Calibri" w:hAnsi="Calibri" w:cs="Calibri" w:hint="eastAsia"/>
                      <w:color w:val="28466E"/>
                      <w:lang w:val="en-GB"/>
                    </w:rPr>
                    <w:t>月</w:t>
                  </w:r>
                  <w:r w:rsidRPr="00876F89">
                    <w:rPr>
                      <w:rFonts w:ascii="Calibri" w:hAnsi="Calibri" w:cs="Calibri" w:hint="eastAsia"/>
                      <w:color w:val="28466E"/>
                    </w:rPr>
                    <w:t>8</w:t>
                  </w:r>
                  <w:r w:rsidRPr="00DD2BE5">
                    <w:rPr>
                      <w:rFonts w:ascii="Calibri" w:hAnsi="Calibri" w:cs="Calibri" w:hint="eastAsia"/>
                      <w:color w:val="28466E"/>
                      <w:lang w:val="en-GB"/>
                    </w:rPr>
                    <w:t>日为中国第六大商业银行招商银行组织了具体培训。欲知详情</w:t>
                  </w:r>
                  <w:r w:rsidRPr="00876F89">
                    <w:rPr>
                      <w:rFonts w:ascii="Calibri" w:hAnsi="Calibri" w:cs="Calibri" w:hint="eastAsia"/>
                      <w:color w:val="28466E"/>
                    </w:rPr>
                    <w:t>，</w:t>
                  </w:r>
                  <w:r w:rsidRPr="00DD2BE5">
                    <w:rPr>
                      <w:rFonts w:ascii="Calibri" w:hAnsi="Calibri" w:cs="Calibri" w:hint="eastAsia"/>
                      <w:color w:val="28466E"/>
                      <w:lang w:val="en-GB"/>
                    </w:rPr>
                    <w:t>请访问世界自然基金会网站</w:t>
                  </w:r>
                  <w:r w:rsidRPr="00876F89">
                    <w:rPr>
                      <w:rFonts w:ascii="Calibri" w:hAnsi="Calibri" w:cs="Calibri" w:hint="eastAsia"/>
                      <w:color w:val="28466E"/>
                    </w:rPr>
                    <w:t>“</w:t>
                  </w:r>
                  <w:r>
                    <w:fldChar w:fldCharType="begin"/>
                  </w:r>
                  <w:r>
                    <w:instrText>HYPERLINK "http://wwf.panda.org/what_we_do/how_we_work/key_initiatives/transforming_china/resources/?205636/China-for-a-Global-Shift-Newsletter---July-2012"</w:instrText>
                  </w:r>
                  <w:r>
                    <w:fldChar w:fldCharType="separate"/>
                  </w:r>
                  <w:r w:rsidRPr="001E7D4A">
                    <w:rPr>
                      <w:rStyle w:val="Hyperlink"/>
                      <w:rFonts w:ascii="SimSun" w:eastAsia="SimSun" w:hAnsi="SimSun" w:cs="Arial" w:hint="eastAsia"/>
                    </w:rPr>
                    <w:t>中国领跑世界革新</w:t>
                  </w:r>
                  <w:r>
                    <w:fldChar w:fldCharType="end"/>
                  </w:r>
                  <w:r w:rsidRPr="00876F89">
                    <w:rPr>
                      <w:rFonts w:ascii="Calibri" w:hAnsi="Calibri" w:cs="Calibri" w:hint="eastAsia"/>
                      <w:color w:val="28466E"/>
                    </w:rPr>
                    <w:t>”</w:t>
                  </w:r>
                  <w:r w:rsidRPr="00DD2BE5">
                    <w:rPr>
                      <w:rFonts w:ascii="Calibri" w:hAnsi="Calibri" w:cs="Calibri" w:hint="eastAsia"/>
                      <w:color w:val="28466E"/>
                      <w:lang w:val="en-GB"/>
                    </w:rPr>
                    <w:t>相关网页。</w:t>
                  </w:r>
                </w:p>
                <w:p w:rsidR="00EA7E8C" w:rsidRDefault="00DD2BE5" w:rsidP="00DD2BE5">
                  <w:pPr>
                    <w:pStyle w:val="BodyText2"/>
                    <w:spacing w:before="0" w:beforeAutospacing="0" w:after="60" w:afterAutospacing="0"/>
                    <w:jc w:val="both"/>
                    <w:rPr>
                      <w:rFonts w:ascii="Calibri" w:hAnsi="Calibri" w:cs="Calibri"/>
                      <w:color w:val="28466E"/>
                      <w:lang w:val="en-GB"/>
                    </w:rPr>
                  </w:pPr>
                  <w:r w:rsidRPr="00DD2BE5">
                    <w:rPr>
                      <w:rFonts w:ascii="Calibri" w:hAnsi="Calibri" w:cs="Calibri" w:hint="eastAsia"/>
                      <w:color w:val="28466E"/>
                      <w:lang w:val="en-GB"/>
                    </w:rPr>
                    <w:t>《绿色信贷指引》首次详细阐明了银行应如何履行自己的环境和社会责任。该指引适用于中国的政策性银行、商业银行、农村合作银行和农村信用社，并包含有关国内外投资的规定。银监会网站上现提供该指引的官方英</w:t>
                  </w:r>
                  <w:hyperlink r:id="rId12" w:history="1">
                    <w:r w:rsidRPr="001E7D4A">
                      <w:rPr>
                        <w:rStyle w:val="Hyperlink"/>
                        <w:rFonts w:ascii="SimSun" w:eastAsia="SimSun" w:hAnsi="SimSun" w:cs="Arial" w:hint="eastAsia"/>
                      </w:rPr>
                      <w:t>译文</w:t>
                    </w:r>
                  </w:hyperlink>
                  <w:r w:rsidRPr="00DD2BE5">
                    <w:rPr>
                      <w:rFonts w:ascii="Calibri" w:hAnsi="Calibri" w:cs="Calibri" w:hint="eastAsia"/>
                      <w:color w:val="28466E"/>
                      <w:lang w:val="en-GB"/>
                    </w:rPr>
                    <w:t>。</w:t>
                  </w:r>
                </w:p>
                <w:p w:rsidR="00BD5454" w:rsidRPr="003B3415" w:rsidRDefault="00BD5454" w:rsidP="00BD5454">
                  <w:pPr>
                    <w:pStyle w:val="BodyText2"/>
                    <w:spacing w:before="0" w:beforeAutospacing="0" w:after="60" w:afterAutospacing="0"/>
                    <w:jc w:val="both"/>
                    <w:rPr>
                      <w:rFonts w:ascii="Calibri" w:hAnsi="Calibri" w:cs="Calibri"/>
                      <w:color w:val="28466E"/>
                      <w:lang w:val="en-GB"/>
                    </w:rPr>
                  </w:pPr>
                </w:p>
                <w:p w:rsidR="00844315" w:rsidRPr="003B3415" w:rsidRDefault="00DD2BE5" w:rsidP="00BD5454">
                  <w:pPr>
                    <w:pStyle w:val="BodyText2"/>
                    <w:spacing w:before="0" w:beforeAutospacing="0" w:after="60" w:afterAutospacing="0"/>
                    <w:jc w:val="both"/>
                    <w:rPr>
                      <w:rFonts w:ascii="Calibri" w:hAnsi="Calibri" w:cs="Calibri"/>
                      <w:b/>
                      <w:color w:val="28466E"/>
                      <w:lang w:val="en-GB"/>
                    </w:rPr>
                  </w:pPr>
                  <w:r>
                    <w:rPr>
                      <w:rFonts w:ascii="Calibri" w:hAnsi="Calibri" w:cs="Calibri"/>
                      <w:b/>
                      <w:color w:val="28466E"/>
                      <w:lang w:val="en-GB"/>
                    </w:rPr>
                    <w:t>1</w:t>
                  </w:r>
                  <w:r>
                    <w:rPr>
                      <w:rFonts w:ascii="Calibri" w:hAnsi="Calibri" w:cs="Calibri" w:hint="eastAsia"/>
                      <w:b/>
                      <w:color w:val="28466E"/>
                      <w:lang w:val="en-GB" w:eastAsia="zh-CN"/>
                    </w:rPr>
                    <w:t>1</w:t>
                  </w:r>
                  <w:r w:rsidR="00EA7E8C" w:rsidRPr="003B3415">
                    <w:rPr>
                      <w:rFonts w:ascii="Calibri" w:hAnsi="Calibri" w:cs="Calibri"/>
                      <w:b/>
                      <w:color w:val="28466E"/>
                      <w:lang w:val="en-GB"/>
                    </w:rPr>
                    <w:t xml:space="preserve">. </w:t>
                  </w:r>
                  <w:r w:rsidRPr="00DD2BE5">
                    <w:rPr>
                      <w:rFonts w:ascii="Calibri" w:hAnsi="Calibri" w:cs="Calibri" w:hint="eastAsia"/>
                      <w:b/>
                      <w:color w:val="28466E"/>
                      <w:lang w:val="en-GB"/>
                    </w:rPr>
                    <w:t>银监会和国际金融公司在北京举办国际绿色信贷论坛</w:t>
                  </w:r>
                </w:p>
                <w:p w:rsidR="00A83F8C" w:rsidRDefault="00DD2BE5" w:rsidP="00BD5454">
                  <w:pPr>
                    <w:pStyle w:val="BodyText2"/>
                    <w:spacing w:before="0" w:beforeAutospacing="0" w:after="60" w:afterAutospacing="0"/>
                    <w:jc w:val="both"/>
                    <w:rPr>
                      <w:rFonts w:ascii="Calibri" w:hAnsi="Calibri" w:cs="Calibri"/>
                      <w:color w:val="28466E"/>
                      <w:lang w:val="en-GB" w:eastAsia="zh-CN"/>
                    </w:rPr>
                  </w:pPr>
                  <w:r w:rsidRPr="00DD2BE5">
                    <w:rPr>
                      <w:rFonts w:ascii="Calibri" w:hAnsi="Calibri" w:cs="Calibri" w:hint="eastAsia"/>
                      <w:color w:val="28466E"/>
                      <w:lang w:val="en-GB"/>
                    </w:rPr>
                    <w:t>2012</w:t>
                  </w:r>
                  <w:r w:rsidRPr="00DD2BE5">
                    <w:rPr>
                      <w:rFonts w:ascii="Calibri" w:hAnsi="Calibri" w:cs="Calibri" w:hint="eastAsia"/>
                      <w:color w:val="28466E"/>
                      <w:lang w:val="en-GB"/>
                    </w:rPr>
                    <w:t>年</w:t>
                  </w:r>
                  <w:r w:rsidRPr="00DD2BE5">
                    <w:rPr>
                      <w:rFonts w:ascii="Calibri" w:hAnsi="Calibri" w:cs="Calibri" w:hint="eastAsia"/>
                      <w:color w:val="28466E"/>
                      <w:lang w:val="en-GB"/>
                    </w:rPr>
                    <w:t>5</w:t>
                  </w:r>
                  <w:r w:rsidRPr="00DD2BE5">
                    <w:rPr>
                      <w:rFonts w:ascii="Calibri" w:hAnsi="Calibri" w:cs="Calibri" w:hint="eastAsia"/>
                      <w:color w:val="28466E"/>
                      <w:lang w:val="en-GB"/>
                    </w:rPr>
                    <w:t>月</w:t>
                  </w:r>
                  <w:r w:rsidRPr="00DD2BE5">
                    <w:rPr>
                      <w:rFonts w:ascii="Calibri" w:hAnsi="Calibri" w:cs="Calibri" w:hint="eastAsia"/>
                      <w:color w:val="28466E"/>
                      <w:lang w:val="en-GB"/>
                    </w:rPr>
                    <w:t>16</w:t>
                  </w:r>
                  <w:r w:rsidRPr="00DD2BE5">
                    <w:rPr>
                      <w:rFonts w:ascii="Calibri" w:hAnsi="Calibri" w:cs="Calibri" w:hint="eastAsia"/>
                      <w:color w:val="28466E"/>
                      <w:lang w:val="en-GB"/>
                    </w:rPr>
                    <w:t>日至</w:t>
                  </w:r>
                  <w:r w:rsidRPr="00DD2BE5">
                    <w:rPr>
                      <w:rFonts w:ascii="Calibri" w:hAnsi="Calibri" w:cs="Calibri" w:hint="eastAsia"/>
                      <w:color w:val="28466E"/>
                      <w:lang w:val="en-GB"/>
                    </w:rPr>
                    <w:t>17</w:t>
                  </w:r>
                  <w:r w:rsidRPr="00DD2BE5">
                    <w:rPr>
                      <w:rFonts w:ascii="Calibri" w:hAnsi="Calibri" w:cs="Calibri" w:hint="eastAsia"/>
                      <w:color w:val="28466E"/>
                      <w:lang w:val="en-GB"/>
                    </w:rPr>
                    <w:t>日，银监会和和国际金融公司联合在北京主办了国际绿色信贷论坛。与会者包括</w:t>
                  </w:r>
                  <w:r w:rsidRPr="00DD2BE5">
                    <w:rPr>
                      <w:rFonts w:ascii="Calibri" w:hAnsi="Calibri" w:cs="Calibri" w:hint="eastAsia"/>
                      <w:color w:val="28466E"/>
                      <w:lang w:val="en-GB"/>
                    </w:rPr>
                    <w:t>10</w:t>
                  </w:r>
                  <w:r w:rsidRPr="00DD2BE5">
                    <w:rPr>
                      <w:rFonts w:ascii="Calibri" w:hAnsi="Calibri" w:cs="Calibri" w:hint="eastAsia"/>
                      <w:color w:val="28466E"/>
                      <w:lang w:val="en-GB"/>
                    </w:rPr>
                    <w:t>个国家的银行监管机构、排名前</w:t>
                  </w:r>
                  <w:r w:rsidRPr="00DD2BE5">
                    <w:rPr>
                      <w:rFonts w:ascii="Calibri" w:hAnsi="Calibri" w:cs="Calibri" w:hint="eastAsia"/>
                      <w:color w:val="28466E"/>
                      <w:lang w:val="en-GB"/>
                    </w:rPr>
                    <w:t>20</w:t>
                  </w:r>
                  <w:r w:rsidRPr="00DD2BE5">
                    <w:rPr>
                      <w:rFonts w:ascii="Calibri" w:hAnsi="Calibri" w:cs="Calibri" w:hint="eastAsia"/>
                      <w:color w:val="28466E"/>
                      <w:lang w:val="en-GB"/>
                    </w:rPr>
                    <w:t>位中资银行的高管以及来自世界各地的赤道原则金融机构、区域性银行、其他国际机构、学术界和非政府组织的代表。论坛为分享银行业可持续金融相关知识提供了一个平台。与会的银行监管机构同意在中国银监会和国际金融公司的支持下建立一个非正式的知识网络，分享可持续金融相关经验和资源。下一届绿色信贷论坛将在孟加拉国达卡举办。欲知详情，请联络国际金融公司北京代表处的</w:t>
                  </w:r>
                  <w:r w:rsidRPr="00DD2BE5">
                    <w:rPr>
                      <w:rFonts w:ascii="Calibri" w:hAnsi="Calibri" w:cs="Calibri" w:hint="eastAsia"/>
                      <w:color w:val="28466E"/>
                      <w:lang w:val="en-GB"/>
                    </w:rPr>
                    <w:t>Wei Yuan</w:t>
                  </w:r>
                  <w:r w:rsidRPr="00DD2BE5">
                    <w:rPr>
                      <w:rFonts w:ascii="Calibri" w:hAnsi="Calibri" w:cs="Calibri" w:hint="eastAsia"/>
                      <w:color w:val="28466E"/>
                      <w:lang w:val="en-GB"/>
                    </w:rPr>
                    <w:t>。</w:t>
                  </w:r>
                </w:p>
                <w:p w:rsidR="00DD2BE5" w:rsidRDefault="00DD2BE5" w:rsidP="00BD5454">
                  <w:pPr>
                    <w:pStyle w:val="BodyText2"/>
                    <w:spacing w:before="0" w:beforeAutospacing="0" w:after="60" w:afterAutospacing="0"/>
                    <w:jc w:val="both"/>
                    <w:rPr>
                      <w:rFonts w:ascii="Calibri" w:hAnsi="Calibri" w:cs="Calibri"/>
                      <w:color w:val="28466E"/>
                      <w:lang w:val="en-GB" w:eastAsia="zh-CN"/>
                    </w:rPr>
                  </w:pPr>
                </w:p>
                <w:p w:rsidR="00DD2BE5" w:rsidRPr="003B3415" w:rsidRDefault="00DD2BE5" w:rsidP="00DD2BE5">
                  <w:pPr>
                    <w:pStyle w:val="BodyText2"/>
                    <w:spacing w:before="0" w:beforeAutospacing="0" w:after="60" w:afterAutospacing="0"/>
                    <w:jc w:val="both"/>
                    <w:rPr>
                      <w:rFonts w:ascii="Calibri" w:hAnsi="Calibri" w:cs="Calibri"/>
                      <w:b/>
                      <w:color w:val="28466E"/>
                      <w:lang w:val="en-GB"/>
                    </w:rPr>
                  </w:pPr>
                  <w:r>
                    <w:rPr>
                      <w:rFonts w:ascii="Calibri" w:hAnsi="Calibri" w:cs="Calibri"/>
                      <w:b/>
                      <w:color w:val="28466E"/>
                      <w:lang w:val="en-GB"/>
                    </w:rPr>
                    <w:t>1</w:t>
                  </w:r>
                  <w:r>
                    <w:rPr>
                      <w:rFonts w:ascii="Calibri" w:hAnsi="Calibri" w:cs="Calibri" w:hint="eastAsia"/>
                      <w:b/>
                      <w:color w:val="28466E"/>
                      <w:lang w:val="en-GB" w:eastAsia="zh-CN"/>
                    </w:rPr>
                    <w:t>2</w:t>
                  </w:r>
                  <w:r w:rsidRPr="003B3415">
                    <w:rPr>
                      <w:rFonts w:ascii="Calibri" w:hAnsi="Calibri" w:cs="Calibri"/>
                      <w:b/>
                      <w:color w:val="28466E"/>
                      <w:lang w:val="en-GB"/>
                    </w:rPr>
                    <w:t xml:space="preserve">. </w:t>
                  </w:r>
                  <w:r w:rsidRPr="00DD2BE5">
                    <w:rPr>
                      <w:rFonts w:ascii="Calibri" w:hAnsi="Calibri" w:cs="Calibri" w:hint="eastAsia"/>
                      <w:b/>
                      <w:color w:val="28466E"/>
                      <w:lang w:val="en-GB"/>
                    </w:rPr>
                    <w:t>绿色金融高级研修班</w:t>
                  </w:r>
                </w:p>
                <w:p w:rsidR="00DD2BE5" w:rsidRPr="00DD2BE5" w:rsidRDefault="00DD2BE5" w:rsidP="00DD2BE5">
                  <w:pPr>
                    <w:pStyle w:val="BodyText2"/>
                    <w:spacing w:before="0" w:beforeAutospacing="0" w:after="60" w:afterAutospacing="0"/>
                    <w:jc w:val="both"/>
                    <w:rPr>
                      <w:lang w:eastAsia="zh-CN"/>
                    </w:rPr>
                  </w:pPr>
                  <w:r w:rsidRPr="00DD2BE5">
                    <w:rPr>
                      <w:rFonts w:ascii="Calibri" w:hAnsi="Calibri" w:cs="Calibri" w:hint="eastAsia"/>
                      <w:color w:val="28466E"/>
                      <w:lang w:val="en-GB"/>
                    </w:rPr>
                    <w:t>2012</w:t>
                  </w:r>
                  <w:r w:rsidRPr="00DD2BE5">
                    <w:rPr>
                      <w:rFonts w:ascii="Calibri" w:hAnsi="Calibri" w:cs="Calibri" w:hint="eastAsia"/>
                      <w:color w:val="28466E"/>
                      <w:lang w:val="en-GB"/>
                    </w:rPr>
                    <w:t>年</w:t>
                  </w:r>
                  <w:r w:rsidRPr="00DD2BE5">
                    <w:rPr>
                      <w:rFonts w:ascii="Calibri" w:hAnsi="Calibri" w:cs="Calibri" w:hint="eastAsia"/>
                      <w:color w:val="28466E"/>
                      <w:lang w:val="en-GB"/>
                    </w:rPr>
                    <w:t>5</w:t>
                  </w:r>
                  <w:r w:rsidRPr="00DD2BE5">
                    <w:rPr>
                      <w:rFonts w:ascii="Calibri" w:hAnsi="Calibri" w:cs="Calibri" w:hint="eastAsia"/>
                      <w:color w:val="28466E"/>
                      <w:lang w:val="en-GB"/>
                    </w:rPr>
                    <w:t>月</w:t>
                  </w:r>
                  <w:r w:rsidRPr="00DD2BE5">
                    <w:rPr>
                      <w:rFonts w:ascii="Calibri" w:hAnsi="Calibri" w:cs="Calibri" w:hint="eastAsia"/>
                      <w:color w:val="28466E"/>
                      <w:lang w:val="en-GB"/>
                    </w:rPr>
                    <w:t>30</w:t>
                  </w:r>
                  <w:r w:rsidRPr="00DD2BE5">
                    <w:rPr>
                      <w:rFonts w:ascii="Calibri" w:hAnsi="Calibri" w:cs="Calibri" w:hint="eastAsia"/>
                      <w:color w:val="28466E"/>
                      <w:lang w:val="en-GB"/>
                    </w:rPr>
                    <w:t>日至</w:t>
                  </w:r>
                  <w:r w:rsidRPr="00DD2BE5">
                    <w:rPr>
                      <w:rFonts w:ascii="Calibri" w:hAnsi="Calibri" w:cs="Calibri" w:hint="eastAsia"/>
                      <w:color w:val="28466E"/>
                      <w:lang w:val="en-GB"/>
                    </w:rPr>
                    <w:t>6</w:t>
                  </w:r>
                  <w:r w:rsidRPr="00DD2BE5">
                    <w:rPr>
                      <w:rFonts w:ascii="Calibri" w:hAnsi="Calibri" w:cs="Calibri" w:hint="eastAsia"/>
                      <w:color w:val="28466E"/>
                      <w:lang w:val="en-GB"/>
                    </w:rPr>
                    <w:t>月</w:t>
                  </w:r>
                  <w:r w:rsidRPr="00DD2BE5">
                    <w:rPr>
                      <w:rFonts w:ascii="Calibri" w:hAnsi="Calibri" w:cs="Calibri" w:hint="eastAsia"/>
                      <w:color w:val="28466E"/>
                      <w:lang w:val="en-GB"/>
                    </w:rPr>
                    <w:t>1</w:t>
                  </w:r>
                  <w:r w:rsidRPr="00DD2BE5">
                    <w:rPr>
                      <w:rFonts w:ascii="Calibri" w:hAnsi="Calibri" w:cs="Calibri" w:hint="eastAsia"/>
                      <w:color w:val="28466E"/>
                      <w:lang w:val="en-GB"/>
                    </w:rPr>
                    <w:t>日，联合国环境规划署金融行动机构、环境保护部、中国人民银行和中国银行业协会共同主办了“绿色金融与银行业可持续发展”高级研修班。活动吸引了超过</w:t>
                  </w:r>
                  <w:r w:rsidRPr="00DD2BE5">
                    <w:rPr>
                      <w:rFonts w:ascii="Calibri" w:hAnsi="Calibri" w:cs="Calibri" w:hint="eastAsia"/>
                      <w:color w:val="28466E"/>
                      <w:lang w:val="en-GB"/>
                    </w:rPr>
                    <w:t>42</w:t>
                  </w:r>
                  <w:r w:rsidRPr="00DD2BE5">
                    <w:rPr>
                      <w:rFonts w:ascii="Calibri" w:hAnsi="Calibri" w:cs="Calibri" w:hint="eastAsia"/>
                      <w:color w:val="28466E"/>
                      <w:lang w:val="en-GB"/>
                    </w:rPr>
                    <w:t>家银行和</w:t>
                  </w:r>
                  <w:r w:rsidRPr="00DD2BE5">
                    <w:rPr>
                      <w:rFonts w:ascii="Calibri" w:hAnsi="Calibri" w:cs="Calibri" w:hint="eastAsia"/>
                      <w:color w:val="28466E"/>
                      <w:lang w:val="en-GB"/>
                    </w:rPr>
                    <w:t>7</w:t>
                  </w:r>
                  <w:r w:rsidRPr="00DD2BE5">
                    <w:rPr>
                      <w:rFonts w:ascii="Calibri" w:hAnsi="Calibri" w:cs="Calibri" w:hint="eastAsia"/>
                      <w:color w:val="28466E"/>
                      <w:lang w:val="en-GB"/>
                    </w:rPr>
                    <w:t>家区域性银行业协会。参加者指出，“环境信息不对称和奖惩机制不到位”是实施绿色信贷的障碍。欲知详情</w:t>
                  </w:r>
                  <w:r w:rsidRPr="00DD2BE5">
                    <w:rPr>
                      <w:rFonts w:ascii="Calibri" w:hAnsi="Calibri" w:cs="Calibri" w:hint="eastAsia"/>
                      <w:color w:val="28466E"/>
                    </w:rPr>
                    <w:t>，</w:t>
                  </w:r>
                  <w:r w:rsidRPr="00DD2BE5">
                    <w:rPr>
                      <w:rFonts w:ascii="Calibri" w:hAnsi="Calibri" w:cs="Calibri" w:hint="eastAsia"/>
                      <w:color w:val="28466E"/>
                      <w:lang w:val="en-GB"/>
                    </w:rPr>
                    <w:t>请参阅</w:t>
                  </w:r>
                  <w:hyperlink r:id="rId13" w:history="1">
                    <w:r w:rsidRPr="00351894">
                      <w:rPr>
                        <w:rStyle w:val="Hyperlink"/>
                        <w:rFonts w:ascii="SimSun" w:hAnsi="SimSun" w:hint="eastAsia"/>
                      </w:rPr>
                      <w:t>联合国环境规划署金融行动机构通讯2012年6月号</w:t>
                    </w:r>
                  </w:hyperlink>
                  <w:r w:rsidRPr="00DD2BE5">
                    <w:rPr>
                      <w:rFonts w:ascii="Calibri" w:hAnsi="Calibri" w:cs="Calibri" w:hint="eastAsia"/>
                      <w:color w:val="28466E"/>
                      <w:lang w:val="en-GB"/>
                    </w:rPr>
                    <w:t>或发电邮至</w:t>
                  </w:r>
                  <w:r w:rsidRPr="00DD2BE5">
                    <w:rPr>
                      <w:rFonts w:ascii="Calibri" w:hAnsi="Calibri" w:cs="Calibri" w:hint="eastAsia"/>
                      <w:color w:val="28466E"/>
                    </w:rPr>
                    <w:t>asiapacific@unepfi.org</w:t>
                  </w:r>
                  <w:r>
                    <w:rPr>
                      <w:rFonts w:ascii="Calibri" w:hAnsi="Calibri" w:cs="Calibri" w:hint="eastAsia"/>
                      <w:color w:val="28466E"/>
                      <w:lang w:eastAsia="zh-CN"/>
                    </w:rPr>
                    <w:t xml:space="preserve"> </w:t>
                  </w:r>
                  <w:r w:rsidRPr="00DD2BE5">
                    <w:rPr>
                      <w:rFonts w:ascii="Calibri" w:hAnsi="Calibri" w:cs="Calibri" w:hint="eastAsia"/>
                      <w:color w:val="28466E"/>
                      <w:lang w:val="en-GB"/>
                    </w:rPr>
                    <w:t>与蔡梦奇先生联络。</w:t>
                  </w:r>
                </w:p>
              </w:tc>
            </w:tr>
          </w:tbl>
          <w:p w:rsidR="00A83F8C" w:rsidRPr="00DD2BE5" w:rsidRDefault="00A83F8C" w:rsidP="00500400">
            <w:pPr>
              <w:ind w:left="240"/>
              <w:rPr>
                <w:rFonts w:ascii="Calibri" w:hAnsi="Calibri"/>
                <w:color w:val="28466E"/>
              </w:rPr>
            </w:pPr>
          </w:p>
        </w:tc>
      </w:tr>
      <w:tr w:rsidR="00FB5826" w:rsidRPr="00A448DB" w:rsidTr="002209CC">
        <w:trPr>
          <w:tblCellSpacing w:w="15" w:type="dxa"/>
          <w:jc w:val="center"/>
        </w:trPr>
        <w:tc>
          <w:tcPr>
            <w:tcW w:w="11154" w:type="dxa"/>
            <w:shd w:val="clear" w:color="auto" w:fill="FFFFFF"/>
          </w:tcPr>
          <w:p w:rsidR="000411B4" w:rsidRPr="00DD2BE5" w:rsidRDefault="000411B4" w:rsidP="00500400">
            <w:pPr>
              <w:pStyle w:val="NormalWeb"/>
              <w:spacing w:before="0" w:beforeAutospacing="0" w:after="0" w:afterAutospacing="0"/>
              <w:rPr>
                <w:rFonts w:ascii="Calibri" w:hAnsi="Calibri" w:cs="Arial"/>
                <w:i/>
                <w:color w:val="666666"/>
              </w:rPr>
            </w:pPr>
            <w:bookmarkStart w:id="5" w:name="5"/>
            <w:bookmarkEnd w:id="5"/>
          </w:p>
        </w:tc>
      </w:tr>
      <w:tr w:rsidR="00FB5826" w:rsidRPr="00A448DB" w:rsidTr="002209CC">
        <w:trPr>
          <w:trHeight w:val="2055"/>
          <w:tblCellSpacing w:w="15" w:type="dxa"/>
          <w:jc w:val="center"/>
        </w:trPr>
        <w:tc>
          <w:tcPr>
            <w:tcW w:w="11154" w:type="dxa"/>
            <w:shd w:val="clear" w:color="auto" w:fill="FFFFFF"/>
            <w:vAlign w:val="center"/>
          </w:tcPr>
          <w:tbl>
            <w:tblPr>
              <w:tblW w:w="0" w:type="auto"/>
              <w:tblLayout w:type="fixed"/>
              <w:tblCellMar>
                <w:top w:w="300" w:type="dxa"/>
                <w:left w:w="300" w:type="dxa"/>
                <w:bottom w:w="300" w:type="dxa"/>
                <w:right w:w="300" w:type="dxa"/>
              </w:tblCellMar>
              <w:tblLook w:val="04A0" w:firstRow="1" w:lastRow="0" w:firstColumn="1" w:lastColumn="0" w:noHBand="0" w:noVBand="1"/>
            </w:tblPr>
            <w:tblGrid>
              <w:gridCol w:w="5599"/>
              <w:gridCol w:w="5588"/>
            </w:tblGrid>
            <w:tr w:rsidR="00BE5497" w:rsidRPr="00A448DB" w:rsidTr="00717125">
              <w:tc>
                <w:tcPr>
                  <w:tcW w:w="5599" w:type="dxa"/>
                  <w:shd w:val="clear" w:color="auto" w:fill="EFF5FA"/>
                </w:tcPr>
                <w:p w:rsidR="003B3415" w:rsidRDefault="00A9062C" w:rsidP="00717125">
                  <w:pPr>
                    <w:contextualSpacing/>
                    <w:rPr>
                      <w:rFonts w:ascii="Calibri" w:hAnsi="Calibri"/>
                      <w:sz w:val="20"/>
                      <w:szCs w:val="20"/>
                      <w:lang w:val="en-US"/>
                    </w:rPr>
                  </w:pPr>
                  <w:r>
                    <w:rPr>
                      <w:rFonts w:ascii="Calibri" w:hAnsi="Calibri"/>
                      <w:noProof/>
                      <w:sz w:val="20"/>
                      <w:szCs w:val="20"/>
                      <w:lang w:val="en-US" w:eastAsia="en-US"/>
                    </w:rPr>
                    <w:drawing>
                      <wp:inline distT="0" distB="0" distL="0" distR="0">
                        <wp:extent cx="1133475" cy="171450"/>
                        <wp:effectExtent l="0" t="0" r="9525" b="0"/>
                        <wp:docPr id="3" name="Picture 3" descr="iaza1568192901830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za15681929018300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3475" cy="171450"/>
                                </a:xfrm>
                                <a:prstGeom prst="rect">
                                  <a:avLst/>
                                </a:prstGeom>
                                <a:noFill/>
                                <a:ln>
                                  <a:noFill/>
                                </a:ln>
                              </pic:spPr>
                            </pic:pic>
                          </a:graphicData>
                        </a:graphic>
                      </wp:inline>
                    </w:drawing>
                  </w:r>
                  <w:r w:rsidR="00717125" w:rsidRPr="008F5D79">
                    <w:rPr>
                      <w:rFonts w:ascii="Calibri" w:hAnsi="Calibri"/>
                      <w:sz w:val="20"/>
                      <w:szCs w:val="20"/>
                      <w:lang w:val="en-US"/>
                    </w:rPr>
                    <w:t xml:space="preserve">  </w:t>
                  </w:r>
                </w:p>
                <w:p w:rsidR="00BE5497" w:rsidRPr="008F5D79" w:rsidRDefault="00B84000" w:rsidP="00717125">
                  <w:pPr>
                    <w:contextualSpacing/>
                    <w:rPr>
                      <w:rFonts w:ascii="Calibri" w:hAnsi="Calibri"/>
                      <w:sz w:val="20"/>
                      <w:szCs w:val="20"/>
                      <w:lang w:val="en-US"/>
                    </w:rPr>
                  </w:pPr>
                  <w:r>
                    <w:rPr>
                      <w:rFonts w:ascii="Calibri" w:hAnsi="Calibri" w:hint="eastAsia"/>
                      <w:color w:val="28466E"/>
                      <w:sz w:val="20"/>
                      <w:szCs w:val="20"/>
                      <w:lang w:val="en-US" w:eastAsia="zh-CN"/>
                    </w:rPr>
                    <w:t>银行追踪组织</w:t>
                  </w:r>
                  <w:r w:rsidR="00BE5497" w:rsidRPr="008F5D79">
                    <w:rPr>
                      <w:rFonts w:ascii="Calibri" w:hAnsi="Calibri"/>
                      <w:color w:val="28466E"/>
                      <w:sz w:val="20"/>
                      <w:szCs w:val="20"/>
                      <w:lang w:val="en-US"/>
                    </w:rPr>
                    <w:t xml:space="preserve">  www.banktrack.org</w:t>
                  </w:r>
                  <w:r w:rsidR="00BE5497" w:rsidRPr="008F5D79">
                    <w:rPr>
                      <w:rFonts w:ascii="Calibri" w:hAnsi="Calibri"/>
                      <w:color w:val="28466E"/>
                      <w:sz w:val="20"/>
                      <w:szCs w:val="20"/>
                      <w:lang w:val="en-US"/>
                    </w:rPr>
                    <w:br/>
                  </w:r>
                  <w:proofErr w:type="spellStart"/>
                  <w:r w:rsidR="00BE5497" w:rsidRPr="008F5D79">
                    <w:rPr>
                      <w:rFonts w:ascii="Calibri" w:hAnsi="Calibri"/>
                      <w:color w:val="28466E"/>
                      <w:sz w:val="20"/>
                      <w:szCs w:val="20"/>
                      <w:lang w:val="en-US"/>
                    </w:rPr>
                    <w:t>Vismarkt</w:t>
                  </w:r>
                  <w:proofErr w:type="spellEnd"/>
                  <w:r w:rsidR="00BE5497" w:rsidRPr="008F5D79">
                    <w:rPr>
                      <w:rFonts w:ascii="Calibri" w:hAnsi="Calibri"/>
                      <w:color w:val="28466E"/>
                      <w:sz w:val="20"/>
                      <w:szCs w:val="20"/>
                      <w:lang w:val="en-US"/>
                    </w:rPr>
                    <w:t xml:space="preserve"> 15, 6511 VJ, Nijmegen</w:t>
                  </w:r>
                  <w:r w:rsidR="002209CC">
                    <w:rPr>
                      <w:rFonts w:ascii="Calibri" w:hAnsi="Calibri"/>
                      <w:color w:val="28466E"/>
                      <w:sz w:val="20"/>
                      <w:szCs w:val="20"/>
                      <w:lang w:val="en-US"/>
                    </w:rPr>
                    <w:t>, t</w:t>
                  </w:r>
                  <w:r w:rsidR="00BE5497" w:rsidRPr="008F5D79">
                    <w:rPr>
                      <w:rFonts w:ascii="Calibri" w:hAnsi="Calibri"/>
                      <w:color w:val="28466E"/>
                      <w:sz w:val="20"/>
                      <w:szCs w:val="20"/>
                      <w:lang w:val="en-US"/>
                    </w:rPr>
                    <w:t>he Netherlands</w:t>
                  </w:r>
                  <w:r w:rsidR="00BE5497" w:rsidRPr="008F5D79">
                    <w:rPr>
                      <w:rFonts w:ascii="Calibri" w:hAnsi="Calibri"/>
                      <w:color w:val="28466E"/>
                      <w:sz w:val="20"/>
                      <w:szCs w:val="20"/>
                      <w:lang w:val="en-US"/>
                    </w:rPr>
                    <w:br/>
                    <w:t xml:space="preserve">(t)+31 24 3249220 </w:t>
                  </w:r>
                  <w:r w:rsidR="00BE5497" w:rsidRPr="008F5D79">
                    <w:rPr>
                      <w:rFonts w:ascii="Calibri" w:hAnsi="Calibri" w:cs="Arial"/>
                      <w:color w:val="28466E"/>
                      <w:sz w:val="20"/>
                      <w:szCs w:val="20"/>
                      <w:lang w:val="en-US"/>
                    </w:rPr>
                    <w:t>/</w:t>
                  </w:r>
                  <w:r w:rsidR="00BE5497" w:rsidRPr="008F5D79">
                    <w:rPr>
                      <w:rFonts w:ascii="Calibri" w:hAnsi="Calibri"/>
                      <w:color w:val="28466E"/>
                      <w:sz w:val="20"/>
                      <w:szCs w:val="20"/>
                      <w:lang w:val="en-US"/>
                    </w:rPr>
                    <w:t xml:space="preserve"> Contact@BankTrack.org</w:t>
                  </w:r>
                  <w:r w:rsidR="00BE5497" w:rsidRPr="008F5D79">
                    <w:rPr>
                      <w:rFonts w:ascii="Calibri" w:hAnsi="Calibri"/>
                      <w:color w:val="28466E"/>
                      <w:sz w:val="20"/>
                      <w:szCs w:val="20"/>
                      <w:lang w:val="en-US"/>
                    </w:rPr>
                    <w:br/>
                    <w:t>Mailing List: http://www.banktrack.org/show/pages/mailinglist</w:t>
                  </w:r>
                </w:p>
              </w:tc>
              <w:tc>
                <w:tcPr>
                  <w:tcW w:w="5588" w:type="dxa"/>
                  <w:shd w:val="clear" w:color="auto" w:fill="EFF5FA"/>
                </w:tcPr>
                <w:p w:rsidR="002209CC" w:rsidRPr="002209CC" w:rsidRDefault="00876F89" w:rsidP="00717125">
                  <w:pPr>
                    <w:contextualSpacing/>
                    <w:rPr>
                      <w:rFonts w:ascii="Calibri" w:hAnsi="Calibri"/>
                      <w:sz w:val="20"/>
                      <w:szCs w:val="20"/>
                      <w:lang w:val="en-GB"/>
                    </w:rPr>
                  </w:pPr>
                  <w:hyperlink r:id="rId15" w:history="1">
                    <w:r w:rsidR="00A9062C">
                      <w:rPr>
                        <w:rFonts w:ascii="Calibri" w:hAnsi="Calibri"/>
                        <w:noProof/>
                        <w:sz w:val="20"/>
                        <w:szCs w:val="20"/>
                        <w:lang w:val="en-US" w:eastAsia="en-US"/>
                      </w:rPr>
                      <w:drawing>
                        <wp:inline distT="0" distB="0" distL="0" distR="0">
                          <wp:extent cx="628650" cy="200025"/>
                          <wp:effectExtent l="0" t="0" r="0" b="9525"/>
                          <wp:docPr id="4" name="Picture 4" descr="FO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E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200025"/>
                                  </a:xfrm>
                                  <a:prstGeom prst="rect">
                                    <a:avLst/>
                                  </a:prstGeom>
                                  <a:noFill/>
                                  <a:ln>
                                    <a:noFill/>
                                  </a:ln>
                                </pic:spPr>
                              </pic:pic>
                            </a:graphicData>
                          </a:graphic>
                        </wp:inline>
                      </w:drawing>
                    </w:r>
                    <w:r w:rsidR="00717125" w:rsidRPr="008F5D79">
                      <w:rPr>
                        <w:rFonts w:ascii="Calibri" w:hAnsi="Calibri"/>
                        <w:sz w:val="20"/>
                        <w:szCs w:val="20"/>
                        <w:lang w:val="en-US"/>
                      </w:rPr>
                      <w:t xml:space="preserve"> </w:t>
                    </w:r>
                    <w:r w:rsidR="002209CC">
                      <w:rPr>
                        <w:rFonts w:ascii="Calibri" w:hAnsi="Calibri"/>
                        <w:sz w:val="20"/>
                        <w:szCs w:val="20"/>
                        <w:lang w:val="en-US"/>
                      </w:rPr>
                      <w:t xml:space="preserve">      </w:t>
                    </w:r>
                  </w:hyperlink>
                </w:p>
                <w:p w:rsidR="00BE5497" w:rsidRPr="00746281" w:rsidRDefault="00B84000" w:rsidP="00B84000">
                  <w:pPr>
                    <w:contextualSpacing/>
                    <w:rPr>
                      <w:rFonts w:ascii="Calibri" w:hAnsi="Calibri"/>
                      <w:sz w:val="20"/>
                      <w:szCs w:val="20"/>
                      <w:lang w:val="en-GB"/>
                    </w:rPr>
                  </w:pPr>
                  <w:r>
                    <w:rPr>
                      <w:rFonts w:ascii="Calibri" w:hAnsi="Calibri" w:hint="eastAsia"/>
                      <w:color w:val="28466E"/>
                      <w:sz w:val="20"/>
                      <w:szCs w:val="20"/>
                      <w:lang w:val="en-US" w:eastAsia="zh-CN"/>
                    </w:rPr>
                    <w:t>大地之友（美国）</w:t>
                  </w:r>
                  <w:r w:rsidR="00BE5497" w:rsidRPr="008F5D79">
                    <w:rPr>
                      <w:rFonts w:ascii="Calibri" w:hAnsi="Calibri"/>
                      <w:color w:val="28466E"/>
                      <w:sz w:val="20"/>
                      <w:szCs w:val="20"/>
                      <w:lang w:val="en-US"/>
                    </w:rPr>
                    <w:t>  www.foe.org</w:t>
                  </w:r>
                  <w:r w:rsidR="00BE5497" w:rsidRPr="008F5D79">
                    <w:rPr>
                      <w:rFonts w:ascii="Calibri" w:hAnsi="Calibri"/>
                      <w:color w:val="28466E"/>
                      <w:sz w:val="20"/>
                      <w:szCs w:val="20"/>
                      <w:lang w:val="en-US"/>
                    </w:rPr>
                    <w:br/>
                    <w:t xml:space="preserve">(t)+415.544.0790 x220 / (f)+415.544.0796 </w:t>
                  </w:r>
                  <w:r w:rsidR="00BE5497" w:rsidRPr="008F5D79">
                    <w:rPr>
                      <w:rFonts w:ascii="Calibri" w:hAnsi="Calibri"/>
                      <w:color w:val="28466E"/>
                      <w:sz w:val="20"/>
                      <w:szCs w:val="20"/>
                      <w:lang w:val="en-US"/>
                    </w:rPr>
                    <w:br/>
                    <w:t>311 California St. Suite 510 San Francisco, CA 94104 </w:t>
                  </w:r>
                </w:p>
              </w:tc>
            </w:tr>
          </w:tbl>
          <w:p w:rsidR="00A83F8C" w:rsidRPr="00A448DB" w:rsidRDefault="00A83F8C">
            <w:pPr>
              <w:rPr>
                <w:rFonts w:ascii="Calibri" w:hAnsi="Calibri"/>
                <w:lang w:val="en-US"/>
              </w:rPr>
            </w:pPr>
          </w:p>
        </w:tc>
      </w:tr>
      <w:tr w:rsidR="00FB5826" w:rsidRPr="00A448DB" w:rsidTr="002209CC">
        <w:trPr>
          <w:trHeight w:val="270"/>
          <w:tblCellSpacing w:w="15" w:type="dxa"/>
          <w:jc w:val="center"/>
        </w:trPr>
        <w:tc>
          <w:tcPr>
            <w:tcW w:w="11154" w:type="dxa"/>
            <w:shd w:val="clear" w:color="auto" w:fill="EFF5FA"/>
            <w:vAlign w:val="center"/>
          </w:tcPr>
          <w:p w:rsidR="007F77EA" w:rsidRPr="00A448DB" w:rsidRDefault="00B84000" w:rsidP="00B84000">
            <w:pPr>
              <w:jc w:val="center"/>
              <w:rPr>
                <w:rFonts w:ascii="Calibri" w:hAnsi="Calibri"/>
                <w:lang w:val="en-US" w:eastAsia="zh-CN"/>
              </w:rPr>
            </w:pPr>
            <w:r>
              <w:rPr>
                <w:rFonts w:ascii="Calibri" w:hAnsi="Calibri" w:hint="eastAsia"/>
                <w:color w:val="808080"/>
                <w:sz w:val="20"/>
                <w:szCs w:val="20"/>
                <w:lang w:val="en-US" w:eastAsia="zh-CN"/>
              </w:rPr>
              <w:t>如需退订此通讯，请</w:t>
            </w:r>
            <w:r w:rsidR="007F77EA" w:rsidRPr="008F5D79">
              <w:rPr>
                <w:rFonts w:ascii="Calibri" w:hAnsi="Calibri"/>
                <w:color w:val="808080"/>
                <w:sz w:val="20"/>
                <w:szCs w:val="20"/>
                <w:lang w:val="en-US"/>
              </w:rPr>
              <w:t> </w:t>
            </w:r>
            <w:hyperlink r:id="rId16" w:tgtFrame="_blank" w:history="1">
              <w:r>
                <w:rPr>
                  <w:rStyle w:val="Hyperlink"/>
                  <w:rFonts w:ascii="Calibri" w:hAnsi="Calibri" w:hint="eastAsia"/>
                  <w:color w:val="808080"/>
                  <w:sz w:val="20"/>
                  <w:szCs w:val="20"/>
                  <w:lang w:val="en-US" w:eastAsia="zh-CN"/>
                </w:rPr>
                <w:t>发邮件</w:t>
              </w:r>
            </w:hyperlink>
            <w:r>
              <w:rPr>
                <w:rFonts w:hint="eastAsia"/>
                <w:lang w:eastAsia="zh-CN"/>
              </w:rPr>
              <w:t>。</w:t>
            </w:r>
          </w:p>
        </w:tc>
      </w:tr>
      <w:bookmarkEnd w:id="0"/>
    </w:tbl>
    <w:p w:rsidR="00A83F8C" w:rsidRPr="00A448DB" w:rsidRDefault="00A83F8C">
      <w:pPr>
        <w:rPr>
          <w:rFonts w:ascii="Calibri" w:hAnsi="Calibri"/>
          <w:color w:val="auto"/>
          <w:lang w:val="en-US"/>
        </w:rPr>
      </w:pPr>
    </w:p>
    <w:sectPr w:rsidR="00A83F8C" w:rsidRPr="00A448DB" w:rsidSect="0030122E">
      <w:pgSz w:w="11906" w:h="16838"/>
      <w:pgMar w:top="1417" w:right="1417" w:bottom="1417" w:left="1417"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erlin Sans FB">
    <w:altName w:val="Cochin"/>
    <w:panose1 w:val="020E06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87651"/>
    <w:multiLevelType w:val="hybridMultilevel"/>
    <w:tmpl w:val="C32CEE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attachedTemplate r:id="rId1"/>
  <w:defaultTabStop w:val="708"/>
  <w:hyphenationZone w:val="425"/>
  <w:noPunctuationKerning/>
  <w:characterSpacingControl w:val="doNotCompress"/>
  <w:compat>
    <w:useFELayout/>
    <w:compatSetting w:name="compatibilityMode" w:uri="http://schemas.microsoft.com/office/word" w:val="12"/>
  </w:compat>
  <w:rsids>
    <w:rsidRoot w:val="00B601CD"/>
    <w:rsid w:val="000411B4"/>
    <w:rsid w:val="00064248"/>
    <w:rsid w:val="001667A4"/>
    <w:rsid w:val="001F13EA"/>
    <w:rsid w:val="0020254E"/>
    <w:rsid w:val="002209CC"/>
    <w:rsid w:val="00242E79"/>
    <w:rsid w:val="002475EB"/>
    <w:rsid w:val="00254DDE"/>
    <w:rsid w:val="00274C16"/>
    <w:rsid w:val="002C1A8D"/>
    <w:rsid w:val="002F00F2"/>
    <w:rsid w:val="0030122E"/>
    <w:rsid w:val="0030285F"/>
    <w:rsid w:val="003325EB"/>
    <w:rsid w:val="003B3415"/>
    <w:rsid w:val="003E0A3B"/>
    <w:rsid w:val="00402198"/>
    <w:rsid w:val="004338FA"/>
    <w:rsid w:val="00436BE1"/>
    <w:rsid w:val="00486A76"/>
    <w:rsid w:val="00500400"/>
    <w:rsid w:val="00507171"/>
    <w:rsid w:val="005A4FBB"/>
    <w:rsid w:val="0061248D"/>
    <w:rsid w:val="00644169"/>
    <w:rsid w:val="00717125"/>
    <w:rsid w:val="00733D34"/>
    <w:rsid w:val="00746281"/>
    <w:rsid w:val="007F77EA"/>
    <w:rsid w:val="00844315"/>
    <w:rsid w:val="0085135C"/>
    <w:rsid w:val="008540B7"/>
    <w:rsid w:val="00855C07"/>
    <w:rsid w:val="00876F89"/>
    <w:rsid w:val="008858F0"/>
    <w:rsid w:val="008A55B6"/>
    <w:rsid w:val="008B1627"/>
    <w:rsid w:val="008B69E1"/>
    <w:rsid w:val="008F5D79"/>
    <w:rsid w:val="0091124B"/>
    <w:rsid w:val="00944A7F"/>
    <w:rsid w:val="0094582F"/>
    <w:rsid w:val="00970BB8"/>
    <w:rsid w:val="009D2491"/>
    <w:rsid w:val="009D463D"/>
    <w:rsid w:val="009E1471"/>
    <w:rsid w:val="00A12D07"/>
    <w:rsid w:val="00A448DB"/>
    <w:rsid w:val="00A5052A"/>
    <w:rsid w:val="00A652AF"/>
    <w:rsid w:val="00A6564E"/>
    <w:rsid w:val="00A705BD"/>
    <w:rsid w:val="00A83F8C"/>
    <w:rsid w:val="00A9062C"/>
    <w:rsid w:val="00A9639A"/>
    <w:rsid w:val="00AE7DEA"/>
    <w:rsid w:val="00AF43B6"/>
    <w:rsid w:val="00B601CD"/>
    <w:rsid w:val="00B64ECE"/>
    <w:rsid w:val="00B755B5"/>
    <w:rsid w:val="00B75BF9"/>
    <w:rsid w:val="00B84000"/>
    <w:rsid w:val="00BD5454"/>
    <w:rsid w:val="00BE5497"/>
    <w:rsid w:val="00C0602E"/>
    <w:rsid w:val="00C14B88"/>
    <w:rsid w:val="00C222D4"/>
    <w:rsid w:val="00C6513D"/>
    <w:rsid w:val="00C71ED8"/>
    <w:rsid w:val="00C80378"/>
    <w:rsid w:val="00C873C9"/>
    <w:rsid w:val="00CC5EA6"/>
    <w:rsid w:val="00CF2D01"/>
    <w:rsid w:val="00D341F2"/>
    <w:rsid w:val="00D43B04"/>
    <w:rsid w:val="00D541A4"/>
    <w:rsid w:val="00DD2BE5"/>
    <w:rsid w:val="00E73327"/>
    <w:rsid w:val="00EA7E8C"/>
    <w:rsid w:val="00F05AFD"/>
    <w:rsid w:val="00F12A3F"/>
    <w:rsid w:val="00F60589"/>
    <w:rsid w:val="00F832DE"/>
    <w:rsid w:val="00F873B2"/>
    <w:rsid w:val="00FB5826"/>
    <w:rsid w:val="00FC459C"/>
    <w:rsid w:val="00FD3381"/>
    <w:rsid w:val="00FE4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22E"/>
    <w:rPr>
      <w:color w:val="000000"/>
      <w:sz w:val="24"/>
      <w:szCs w:val="24"/>
    </w:rPr>
  </w:style>
  <w:style w:type="paragraph" w:styleId="Heading1">
    <w:name w:val="heading 1"/>
    <w:basedOn w:val="Normal"/>
    <w:next w:val="Normal"/>
    <w:link w:val="Heading1Char"/>
    <w:uiPriority w:val="9"/>
    <w:qFormat/>
    <w:rsid w:val="002F00F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970BB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970BB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970BB8"/>
    <w:pPr>
      <w:keepNext/>
      <w:spacing w:before="240" w:after="60"/>
      <w:outlineLvl w:val="3"/>
    </w:pPr>
    <w:rPr>
      <w:rFonts w:ascii="Calibri" w:hAnsi="Calibri"/>
      <w:b/>
      <w:bCs/>
      <w:sz w:val="28"/>
      <w:szCs w:val="28"/>
    </w:rPr>
  </w:style>
  <w:style w:type="paragraph" w:styleId="Heading5">
    <w:name w:val="heading 5"/>
    <w:basedOn w:val="Normal"/>
    <w:link w:val="Heading5Char"/>
    <w:uiPriority w:val="9"/>
    <w:qFormat/>
    <w:rsid w:val="000411B4"/>
    <w:pPr>
      <w:spacing w:before="100" w:beforeAutospacing="1" w:after="100" w:afterAutospacing="1"/>
      <w:outlineLvl w:val="4"/>
    </w:pPr>
    <w:rPr>
      <w:b/>
      <w:bCs/>
      <w:color w:val="auto"/>
      <w:sz w:val="20"/>
      <w:szCs w:val="20"/>
    </w:rPr>
  </w:style>
  <w:style w:type="paragraph" w:styleId="Heading6">
    <w:name w:val="heading 6"/>
    <w:basedOn w:val="Normal"/>
    <w:next w:val="Normal"/>
    <w:link w:val="Heading6Char"/>
    <w:uiPriority w:val="9"/>
    <w:qFormat/>
    <w:rsid w:val="00D341F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0122E"/>
    <w:rPr>
      <w:color w:val="006699"/>
      <w:u w:val="single"/>
    </w:rPr>
  </w:style>
  <w:style w:type="character" w:styleId="FollowedHyperlink">
    <w:name w:val="FollowedHyperlink"/>
    <w:uiPriority w:val="99"/>
    <w:semiHidden/>
    <w:unhideWhenUsed/>
    <w:rsid w:val="0030122E"/>
    <w:rPr>
      <w:color w:val="006699"/>
      <w:u w:val="single"/>
    </w:rPr>
  </w:style>
  <w:style w:type="paragraph" w:customStyle="1" w:styleId="text">
    <w:name w:val="text"/>
    <w:basedOn w:val="Normal"/>
    <w:rsid w:val="0030122E"/>
    <w:pPr>
      <w:spacing w:before="100" w:beforeAutospacing="1" w:after="100" w:afterAutospacing="1"/>
    </w:pPr>
    <w:rPr>
      <w:rFonts w:ascii="Verdana" w:hAnsi="Verdana"/>
      <w:sz w:val="17"/>
      <w:szCs w:val="17"/>
    </w:rPr>
  </w:style>
  <w:style w:type="paragraph" w:styleId="NormalWeb">
    <w:name w:val="Normal (Web)"/>
    <w:basedOn w:val="Normal"/>
    <w:uiPriority w:val="99"/>
    <w:unhideWhenUsed/>
    <w:rsid w:val="0030122E"/>
    <w:pPr>
      <w:spacing w:before="100" w:beforeAutospacing="1" w:after="100" w:afterAutospacing="1"/>
    </w:pPr>
  </w:style>
  <w:style w:type="character" w:customStyle="1" w:styleId="Heading5Char">
    <w:name w:val="Heading 5 Char"/>
    <w:link w:val="Heading5"/>
    <w:uiPriority w:val="9"/>
    <w:rsid w:val="000411B4"/>
    <w:rPr>
      <w:b/>
      <w:bCs/>
    </w:rPr>
  </w:style>
  <w:style w:type="paragraph" w:styleId="BalloonText">
    <w:name w:val="Balloon Text"/>
    <w:basedOn w:val="Normal"/>
    <w:link w:val="BalloonTextChar"/>
    <w:uiPriority w:val="99"/>
    <w:semiHidden/>
    <w:unhideWhenUsed/>
    <w:rsid w:val="000411B4"/>
    <w:rPr>
      <w:rFonts w:ascii="Tahoma" w:hAnsi="Tahoma" w:cs="Tahoma"/>
      <w:sz w:val="16"/>
      <w:szCs w:val="16"/>
    </w:rPr>
  </w:style>
  <w:style w:type="character" w:customStyle="1" w:styleId="BalloonTextChar">
    <w:name w:val="Balloon Text Char"/>
    <w:link w:val="BalloonText"/>
    <w:uiPriority w:val="99"/>
    <w:semiHidden/>
    <w:rsid w:val="000411B4"/>
    <w:rPr>
      <w:rFonts w:ascii="Tahoma" w:hAnsi="Tahoma" w:cs="Tahoma"/>
      <w:color w:val="000000"/>
      <w:sz w:val="16"/>
      <w:szCs w:val="16"/>
    </w:rPr>
  </w:style>
  <w:style w:type="character" w:customStyle="1" w:styleId="Heading1Char">
    <w:name w:val="Heading 1 Char"/>
    <w:link w:val="Heading1"/>
    <w:uiPriority w:val="9"/>
    <w:rsid w:val="002F00F2"/>
    <w:rPr>
      <w:rFonts w:ascii="Cambria" w:eastAsia="Times New Roman" w:hAnsi="Cambria" w:cs="Times New Roman"/>
      <w:b/>
      <w:bCs/>
      <w:color w:val="000000"/>
      <w:kern w:val="32"/>
      <w:sz w:val="32"/>
      <w:szCs w:val="32"/>
    </w:rPr>
  </w:style>
  <w:style w:type="paragraph" w:styleId="TOC1">
    <w:name w:val="toc 1"/>
    <w:basedOn w:val="Normal"/>
    <w:next w:val="Normal"/>
    <w:autoRedefine/>
    <w:uiPriority w:val="39"/>
    <w:unhideWhenUsed/>
    <w:rsid w:val="00D43B04"/>
  </w:style>
  <w:style w:type="character" w:styleId="Strong">
    <w:name w:val="Strong"/>
    <w:uiPriority w:val="22"/>
    <w:qFormat/>
    <w:rsid w:val="00F05AFD"/>
    <w:rPr>
      <w:b/>
      <w:bCs/>
    </w:rPr>
  </w:style>
  <w:style w:type="character" w:customStyle="1" w:styleId="Heading6Char">
    <w:name w:val="Heading 6 Char"/>
    <w:link w:val="Heading6"/>
    <w:uiPriority w:val="9"/>
    <w:rsid w:val="00D341F2"/>
    <w:rPr>
      <w:rFonts w:ascii="Calibri" w:eastAsia="Times New Roman" w:hAnsi="Calibri" w:cs="Times New Roman"/>
      <w:b/>
      <w:bCs/>
      <w:color w:val="000000"/>
      <w:sz w:val="22"/>
      <w:szCs w:val="22"/>
    </w:rPr>
  </w:style>
  <w:style w:type="paragraph" w:customStyle="1" w:styleId="List1">
    <w:name w:val="List1"/>
    <w:basedOn w:val="Normal"/>
    <w:rsid w:val="00D341F2"/>
    <w:pPr>
      <w:spacing w:before="75" w:after="150"/>
      <w:ind w:left="75"/>
    </w:pPr>
    <w:rPr>
      <w:color w:val="auto"/>
      <w:sz w:val="20"/>
      <w:szCs w:val="20"/>
    </w:rPr>
  </w:style>
  <w:style w:type="character" w:customStyle="1" w:styleId="Heading2Char">
    <w:name w:val="Heading 2 Char"/>
    <w:link w:val="Heading2"/>
    <w:uiPriority w:val="9"/>
    <w:rsid w:val="00970BB8"/>
    <w:rPr>
      <w:rFonts w:ascii="Cambria" w:eastAsia="Times New Roman" w:hAnsi="Cambria" w:cs="Times New Roman"/>
      <w:b/>
      <w:bCs/>
      <w:i/>
      <w:iCs/>
      <w:color w:val="000000"/>
      <w:sz w:val="28"/>
      <w:szCs w:val="28"/>
    </w:rPr>
  </w:style>
  <w:style w:type="character" w:customStyle="1" w:styleId="Heading3Char">
    <w:name w:val="Heading 3 Char"/>
    <w:link w:val="Heading3"/>
    <w:uiPriority w:val="9"/>
    <w:rsid w:val="00970BB8"/>
    <w:rPr>
      <w:rFonts w:ascii="Cambria" w:eastAsia="Times New Roman" w:hAnsi="Cambria" w:cs="Times New Roman"/>
      <w:b/>
      <w:bCs/>
      <w:color w:val="000000"/>
      <w:sz w:val="26"/>
      <w:szCs w:val="26"/>
    </w:rPr>
  </w:style>
  <w:style w:type="character" w:customStyle="1" w:styleId="Heading4Char">
    <w:name w:val="Heading 4 Char"/>
    <w:link w:val="Heading4"/>
    <w:uiPriority w:val="9"/>
    <w:rsid w:val="00970BB8"/>
    <w:rPr>
      <w:rFonts w:ascii="Calibri" w:eastAsia="Times New Roman" w:hAnsi="Calibri" w:cs="Times New Roman"/>
      <w:b/>
      <w:bCs/>
      <w:color w:val="000000"/>
      <w:sz w:val="28"/>
      <w:szCs w:val="28"/>
    </w:rPr>
  </w:style>
  <w:style w:type="paragraph" w:styleId="BodyText2">
    <w:name w:val="Body Text 2"/>
    <w:basedOn w:val="Normal"/>
    <w:rsid w:val="00A448DB"/>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202610">
      <w:marLeft w:val="0"/>
      <w:marRight w:val="0"/>
      <w:marTop w:val="0"/>
      <w:marBottom w:val="0"/>
      <w:divBdr>
        <w:top w:val="none" w:sz="0" w:space="0" w:color="auto"/>
        <w:left w:val="none" w:sz="0" w:space="0" w:color="auto"/>
        <w:bottom w:val="none" w:sz="0" w:space="0" w:color="auto"/>
        <w:right w:val="none" w:sz="0" w:space="0" w:color="auto"/>
      </w:divBdr>
    </w:div>
    <w:div w:id="1178542189">
      <w:bodyDiv w:val="1"/>
      <w:marLeft w:val="0"/>
      <w:marRight w:val="0"/>
      <w:marTop w:val="0"/>
      <w:marBottom w:val="0"/>
      <w:divBdr>
        <w:top w:val="none" w:sz="0" w:space="0" w:color="auto"/>
        <w:left w:val="none" w:sz="0" w:space="0" w:color="auto"/>
        <w:bottom w:val="none" w:sz="0" w:space="0" w:color="auto"/>
        <w:right w:val="none" w:sz="0" w:space="0" w:color="auto"/>
      </w:divBdr>
      <w:divsChild>
        <w:div w:id="572659782">
          <w:marLeft w:val="0"/>
          <w:marRight w:val="0"/>
          <w:marTop w:val="0"/>
          <w:marBottom w:val="0"/>
          <w:divBdr>
            <w:top w:val="none" w:sz="0" w:space="0" w:color="auto"/>
            <w:left w:val="none" w:sz="0" w:space="0" w:color="auto"/>
            <w:bottom w:val="none" w:sz="0" w:space="0" w:color="auto"/>
            <w:right w:val="none" w:sz="0" w:space="0" w:color="auto"/>
          </w:divBdr>
        </w:div>
        <w:div w:id="676734459">
          <w:marLeft w:val="0"/>
          <w:marRight w:val="0"/>
          <w:marTop w:val="0"/>
          <w:marBottom w:val="0"/>
          <w:divBdr>
            <w:top w:val="none" w:sz="0" w:space="0" w:color="auto"/>
            <w:left w:val="none" w:sz="0" w:space="0" w:color="auto"/>
            <w:bottom w:val="none" w:sz="0" w:space="0" w:color="auto"/>
            <w:right w:val="none" w:sz="0" w:space="0" w:color="auto"/>
          </w:divBdr>
        </w:div>
        <w:div w:id="1985425406">
          <w:marLeft w:val="0"/>
          <w:marRight w:val="0"/>
          <w:marTop w:val="0"/>
          <w:marBottom w:val="0"/>
          <w:divBdr>
            <w:top w:val="none" w:sz="0" w:space="0" w:color="auto"/>
            <w:left w:val="none" w:sz="0" w:space="0" w:color="auto"/>
            <w:bottom w:val="none" w:sz="0" w:space="0" w:color="auto"/>
            <w:right w:val="none" w:sz="0" w:space="0" w:color="auto"/>
          </w:divBdr>
        </w:div>
      </w:divsChild>
    </w:div>
    <w:div w:id="1807770073">
      <w:bodyDiv w:val="1"/>
      <w:marLeft w:val="0"/>
      <w:marRight w:val="0"/>
      <w:marTop w:val="0"/>
      <w:marBottom w:val="0"/>
      <w:divBdr>
        <w:top w:val="none" w:sz="0" w:space="0" w:color="auto"/>
        <w:left w:val="none" w:sz="0" w:space="0" w:color="auto"/>
        <w:bottom w:val="none" w:sz="0" w:space="0" w:color="auto"/>
        <w:right w:val="none" w:sz="0" w:space="0" w:color="auto"/>
      </w:divBdr>
    </w:div>
    <w:div w:id="211158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archive.constantcontact.com/fs015/1103244704571/archive/1109995390229.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cbrc.gov.cn/chinese/home/docView/3CE646AB629B46B9B533B1D8D9FF8C4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eatrijs@banktrack.org?subject=Unsubscribe%20TrackTalk&amp;body=Please%20unsubscribe%20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ct@ghub.org" TargetMode="External"/><Relationship Id="rId5" Type="http://schemas.openxmlformats.org/officeDocument/2006/relationships/settings" Target="settings.xml"/><Relationship Id="rId15" Type="http://schemas.openxmlformats.org/officeDocument/2006/relationships/hyperlink" Target="http://www.facebook.com/foe.us" TargetMode="External"/><Relationship Id="rId10" Type="http://schemas.openxmlformats.org/officeDocument/2006/relationships/hyperlink" Target="mailto:LParsons@globalwitness.org" TargetMode="External"/><Relationship Id="rId4" Type="http://schemas.microsoft.com/office/2007/relationships/stylesWithEffects" Target="stylesWithEffects.xml"/><Relationship Id="rId9" Type="http://schemas.openxmlformats.org/officeDocument/2006/relationships/hyperlink" Target="http://www.abchina.com/en/about-us/csr-report/"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Downloads\120601ChinaSustainableFinanceNewslett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6B431-CE47-412C-963C-F05CB66E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120601ChinaSustainableFinanceNewsletter_template</Template>
  <TotalTime>1</TotalTime>
  <Pages>4</Pages>
  <Words>3677</Words>
  <Characters>2196</Characters>
  <Application>Microsoft Office Word</Application>
  <DocSecurity>4</DocSecurity>
  <Lines>18</Lines>
  <Paragraphs>11</Paragraphs>
  <ScaleCrop>false</ScaleCrop>
  <HeadingPairs>
    <vt:vector size="2" baseType="variant">
      <vt:variant>
        <vt:lpstr>Title</vt:lpstr>
      </vt:variant>
      <vt:variant>
        <vt:i4>1</vt:i4>
      </vt:variant>
    </vt:vector>
  </HeadingPairs>
  <TitlesOfParts>
    <vt:vector size="1" baseType="lpstr">
      <vt:lpstr>CHINA SUSTAINABLE FINANCE NEWSLETTER</vt:lpstr>
    </vt:vector>
  </TitlesOfParts>
  <Company/>
  <LinksUpToDate>false</LinksUpToDate>
  <CharactersWithSpaces>5862</CharactersWithSpaces>
  <SharedDoc>false</SharedDoc>
  <HLinks>
    <vt:vector size="156" baseType="variant">
      <vt:variant>
        <vt:i4>3080259</vt:i4>
      </vt:variant>
      <vt:variant>
        <vt:i4>81</vt:i4>
      </vt:variant>
      <vt:variant>
        <vt:i4>0</vt:i4>
      </vt:variant>
      <vt:variant>
        <vt:i4>5</vt:i4>
      </vt:variant>
      <vt:variant>
        <vt:lpwstr>mailto:beatrijs@banktrack.org?subject=Unsubscribe%20TrackTalk&amp;body=Please%20unsubscribe%20me.</vt:lpwstr>
      </vt:variant>
      <vt:variant>
        <vt:lpwstr/>
      </vt:variant>
      <vt:variant>
        <vt:i4>8323112</vt:i4>
      </vt:variant>
      <vt:variant>
        <vt:i4>78</vt:i4>
      </vt:variant>
      <vt:variant>
        <vt:i4>0</vt:i4>
      </vt:variant>
      <vt:variant>
        <vt:i4>5</vt:i4>
      </vt:variant>
      <vt:variant>
        <vt:lpwstr>http://www.facebook.com/foe.us</vt:lpwstr>
      </vt:variant>
      <vt:variant>
        <vt:lpwstr/>
      </vt:variant>
      <vt:variant>
        <vt:i4>4390915</vt:i4>
      </vt:variant>
      <vt:variant>
        <vt:i4>75</vt:i4>
      </vt:variant>
      <vt:variant>
        <vt:i4>0</vt:i4>
      </vt:variant>
      <vt:variant>
        <vt:i4>5</vt:i4>
      </vt:variant>
      <vt:variant>
        <vt:lpwstr>http://archive.constantcontact.com/fs015/1103244704571/archive/1106801555392.html</vt:lpwstr>
      </vt:variant>
      <vt:variant>
        <vt:lpwstr/>
      </vt:variant>
      <vt:variant>
        <vt:i4>7077971</vt:i4>
      </vt:variant>
      <vt:variant>
        <vt:i4>72</vt:i4>
      </vt:variant>
      <vt:variant>
        <vt:i4>0</vt:i4>
      </vt:variant>
      <vt:variant>
        <vt:i4>5</vt:i4>
      </vt:variant>
      <vt:variant>
        <vt:lpwstr>mailto:rzhang@ifc.org</vt:lpwstr>
      </vt:variant>
      <vt:variant>
        <vt:lpwstr/>
      </vt:variant>
      <vt:variant>
        <vt:i4>5046399</vt:i4>
      </vt:variant>
      <vt:variant>
        <vt:i4>69</vt:i4>
      </vt:variant>
      <vt:variant>
        <vt:i4>0</vt:i4>
      </vt:variant>
      <vt:variant>
        <vt:i4>5</vt:i4>
      </vt:variant>
      <vt:variant>
        <vt:lpwstr>mailto:changcheng@fonchina.org</vt:lpwstr>
      </vt:variant>
      <vt:variant>
        <vt:lpwstr/>
      </vt:variant>
      <vt:variant>
        <vt:i4>8257552</vt:i4>
      </vt:variant>
      <vt:variant>
        <vt:i4>66</vt:i4>
      </vt:variant>
      <vt:variant>
        <vt:i4>0</vt:i4>
      </vt:variant>
      <vt:variant>
        <vt:i4>5</vt:i4>
      </vt:variant>
      <vt:variant>
        <vt:lpwstr>http://www.bjreview.com.cn/nation/txt/2011-11/28/content_408376.htm</vt:lpwstr>
      </vt:variant>
      <vt:variant>
        <vt:lpwstr/>
      </vt:variant>
      <vt:variant>
        <vt:i4>3735631</vt:i4>
      </vt:variant>
      <vt:variant>
        <vt:i4>63</vt:i4>
      </vt:variant>
      <vt:variant>
        <vt:i4>0</vt:i4>
      </vt:variant>
      <vt:variant>
        <vt:i4>5</vt:i4>
      </vt:variant>
      <vt:variant>
        <vt:lpwstr>http://www.cgbw.org/GreenFinancing_detail/newsId=f0631541-7dbd-4015-865f-a1e35da590ae&amp;comp_stats=comp-FrontNews_list01-1285640832512.html</vt:lpwstr>
      </vt:variant>
      <vt:variant>
        <vt:lpwstr/>
      </vt:variant>
      <vt:variant>
        <vt:i4>589906</vt:i4>
      </vt:variant>
      <vt:variant>
        <vt:i4>60</vt:i4>
      </vt:variant>
      <vt:variant>
        <vt:i4>0</vt:i4>
      </vt:variant>
      <vt:variant>
        <vt:i4>5</vt:i4>
      </vt:variant>
      <vt:variant>
        <vt:lpwstr>http://www.unpri.org/files/SSE%20Letters%20to%20exchanges%20-%20public%20version.pdf</vt:lpwstr>
      </vt:variant>
      <vt:variant>
        <vt:lpwstr/>
      </vt:variant>
      <vt:variant>
        <vt:i4>3735596</vt:i4>
      </vt:variant>
      <vt:variant>
        <vt:i4>57</vt:i4>
      </vt:variant>
      <vt:variant>
        <vt:i4>0</vt:i4>
      </vt:variant>
      <vt:variant>
        <vt:i4>5</vt:i4>
      </vt:variant>
      <vt:variant>
        <vt:lpwstr>http://en.ipe.org.cn/uploadFiles/2010-04/1270517835906.pdf</vt:lpwstr>
      </vt:variant>
      <vt:variant>
        <vt:lpwstr/>
      </vt:variant>
      <vt:variant>
        <vt:i4>3932193</vt:i4>
      </vt:variant>
      <vt:variant>
        <vt:i4>54</vt:i4>
      </vt:variant>
      <vt:variant>
        <vt:i4>0</vt:i4>
      </vt:variant>
      <vt:variant>
        <vt:i4>5</vt:i4>
      </vt:variant>
      <vt:variant>
        <vt:lpwstr>http://en.ipe.org.cn/uploadFiles/2010-04/1270172077718.pdf</vt:lpwstr>
      </vt:variant>
      <vt:variant>
        <vt:lpwstr/>
      </vt:variant>
      <vt:variant>
        <vt:i4>7209060</vt:i4>
      </vt:variant>
      <vt:variant>
        <vt:i4>51</vt:i4>
      </vt:variant>
      <vt:variant>
        <vt:i4>0</vt:i4>
      </vt:variant>
      <vt:variant>
        <vt:i4>5</vt:i4>
      </vt:variant>
      <vt:variant>
        <vt:lpwstr>http://www.hkex.com.hk/eng/newsconsul/hkexnews/2011/111209news.htm</vt:lpwstr>
      </vt:variant>
      <vt:variant>
        <vt:lpwstr/>
      </vt:variant>
      <vt:variant>
        <vt:i4>2949223</vt:i4>
      </vt:variant>
      <vt:variant>
        <vt:i4>48</vt:i4>
      </vt:variant>
      <vt:variant>
        <vt:i4>0</vt:i4>
      </vt:variant>
      <vt:variant>
        <vt:i4>5</vt:i4>
      </vt:variant>
      <vt:variant>
        <vt:lpwstr>http://www.4-traders.com/HONG-KONG-EXCH-CLEAR-1412659/news/HONG-KONG-EXCH-CLEAR-ESG-training-seminars-and-workshops-well-received-by-listed-companies-13809957/</vt:lpwstr>
      </vt:variant>
      <vt:variant>
        <vt:lpwstr/>
      </vt:variant>
      <vt:variant>
        <vt:i4>1572947</vt:i4>
      </vt:variant>
      <vt:variant>
        <vt:i4>45</vt:i4>
      </vt:variant>
      <vt:variant>
        <vt:i4>0</vt:i4>
      </vt:variant>
      <vt:variant>
        <vt:i4>5</vt:i4>
      </vt:variant>
      <vt:variant>
        <vt:lpwstr>http://english.mep.gov.cn/News_service/infocus/201111/t20111101_219373.htm</vt:lpwstr>
      </vt:variant>
      <vt:variant>
        <vt:lpwstr/>
      </vt:variant>
      <vt:variant>
        <vt:i4>4915244</vt:i4>
      </vt:variant>
      <vt:variant>
        <vt:i4>42</vt:i4>
      </vt:variant>
      <vt:variant>
        <vt:i4>0</vt:i4>
      </vt:variant>
      <vt:variant>
        <vt:i4>5</vt:i4>
      </vt:variant>
      <vt:variant>
        <vt:lpwstr>http://www.syntao.com/new_theme4Detail_E.asp?ThemeID=93&amp;T4AR=2&amp;Page_ID=14417</vt:lpwstr>
      </vt:variant>
      <vt:variant>
        <vt:lpwstr/>
      </vt:variant>
      <vt:variant>
        <vt:i4>720983</vt:i4>
      </vt:variant>
      <vt:variant>
        <vt:i4>39</vt:i4>
      </vt:variant>
      <vt:variant>
        <vt:i4>0</vt:i4>
      </vt:variant>
      <vt:variant>
        <vt:i4>5</vt:i4>
      </vt:variant>
      <vt:variant>
        <vt:lpwstr>http://chinausfocus.com/slider/will-china-find-a-new-balance-between-the-environment-and-economic-growth/</vt:lpwstr>
      </vt:variant>
      <vt:variant>
        <vt:lpwstr/>
      </vt:variant>
      <vt:variant>
        <vt:i4>2556029</vt:i4>
      </vt:variant>
      <vt:variant>
        <vt:i4>36</vt:i4>
      </vt:variant>
      <vt:variant>
        <vt:i4>0</vt:i4>
      </vt:variant>
      <vt:variant>
        <vt:i4>5</vt:i4>
      </vt:variant>
      <vt:variant>
        <vt:lpwstr>http://www.scmp.com/vgn-ext-templating/v/index.jsp?</vt:lpwstr>
      </vt:variant>
      <vt:variant>
        <vt:lpwstr/>
      </vt:variant>
      <vt:variant>
        <vt:i4>2228237</vt:i4>
      </vt:variant>
      <vt:variant>
        <vt:i4>33</vt:i4>
      </vt:variant>
      <vt:variant>
        <vt:i4>0</vt:i4>
      </vt:variant>
      <vt:variant>
        <vt:i4>5</vt:i4>
      </vt:variant>
      <vt:variant>
        <vt:lpwstr>http://www.china.org.cn/business/2011-09/29/content_23520028.htm</vt:lpwstr>
      </vt:variant>
      <vt:variant>
        <vt:lpwstr/>
      </vt:variant>
      <vt:variant>
        <vt:i4>3145849</vt:i4>
      </vt:variant>
      <vt:variant>
        <vt:i4>30</vt:i4>
      </vt:variant>
      <vt:variant>
        <vt:i4>0</vt:i4>
      </vt:variant>
      <vt:variant>
        <vt:i4>5</vt:i4>
      </vt:variant>
      <vt:variant>
        <vt:lpwstr>http://weibo.com/epcib</vt:lpwstr>
      </vt:variant>
      <vt:variant>
        <vt:lpwstr/>
      </vt:variant>
      <vt:variant>
        <vt:i4>4194367</vt:i4>
      </vt:variant>
      <vt:variant>
        <vt:i4>27</vt:i4>
      </vt:variant>
      <vt:variant>
        <vt:i4>0</vt:i4>
      </vt:variant>
      <vt:variant>
        <vt:i4>5</vt:i4>
      </vt:variant>
      <vt:variant>
        <vt:lpwstr>http://www.cib.com.cn/netbank/cn/Sustainable_Finance/Finance_News/20111009_3.html</vt:lpwstr>
      </vt:variant>
      <vt:variant>
        <vt:lpwstr/>
      </vt:variant>
      <vt:variant>
        <vt:i4>3342444</vt:i4>
      </vt:variant>
      <vt:variant>
        <vt:i4>24</vt:i4>
      </vt:variant>
      <vt:variant>
        <vt:i4>0</vt:i4>
      </vt:variant>
      <vt:variant>
        <vt:i4>5</vt:i4>
      </vt:variant>
      <vt:variant>
        <vt:lpwstr>http://mobile.bloomberg.com/news/2011-11-16/chinese-renewable-companies-slow-to-tap-47-billion-credit-line</vt:lpwstr>
      </vt:variant>
      <vt:variant>
        <vt:lpwstr/>
      </vt:variant>
      <vt:variant>
        <vt:i4>6946921</vt:i4>
      </vt:variant>
      <vt:variant>
        <vt:i4>21</vt:i4>
      </vt:variant>
      <vt:variant>
        <vt:i4>0</vt:i4>
      </vt:variant>
      <vt:variant>
        <vt:i4>5</vt:i4>
      </vt:variant>
      <vt:variant>
        <vt:lpwstr>http://www.2merkato.com/20110929375/hydro-power-project-in-ethiopia-delayed</vt:lpwstr>
      </vt:variant>
      <vt:variant>
        <vt:lpwstr/>
      </vt:variant>
      <vt:variant>
        <vt:i4>1245232</vt:i4>
      </vt:variant>
      <vt:variant>
        <vt:i4>17</vt:i4>
      </vt:variant>
      <vt:variant>
        <vt:i4>0</vt:i4>
      </vt:variant>
      <vt:variant>
        <vt:i4>5</vt:i4>
      </vt:variant>
      <vt:variant>
        <vt:lpwstr/>
      </vt:variant>
      <vt:variant>
        <vt:lpwstr>_Toc313578783</vt:lpwstr>
      </vt:variant>
      <vt:variant>
        <vt:i4>1245232</vt:i4>
      </vt:variant>
      <vt:variant>
        <vt:i4>14</vt:i4>
      </vt:variant>
      <vt:variant>
        <vt:i4>0</vt:i4>
      </vt:variant>
      <vt:variant>
        <vt:i4>5</vt:i4>
      </vt:variant>
      <vt:variant>
        <vt:lpwstr/>
      </vt:variant>
      <vt:variant>
        <vt:lpwstr>_Toc313578782</vt:lpwstr>
      </vt:variant>
      <vt:variant>
        <vt:i4>1245232</vt:i4>
      </vt:variant>
      <vt:variant>
        <vt:i4>11</vt:i4>
      </vt:variant>
      <vt:variant>
        <vt:i4>0</vt:i4>
      </vt:variant>
      <vt:variant>
        <vt:i4>5</vt:i4>
      </vt:variant>
      <vt:variant>
        <vt:lpwstr/>
      </vt:variant>
      <vt:variant>
        <vt:lpwstr>_Toc313578781</vt:lpwstr>
      </vt:variant>
      <vt:variant>
        <vt:i4>1245232</vt:i4>
      </vt:variant>
      <vt:variant>
        <vt:i4>8</vt:i4>
      </vt:variant>
      <vt:variant>
        <vt:i4>0</vt:i4>
      </vt:variant>
      <vt:variant>
        <vt:i4>5</vt:i4>
      </vt:variant>
      <vt:variant>
        <vt:lpwstr/>
      </vt:variant>
      <vt:variant>
        <vt:lpwstr>_Toc313578780</vt:lpwstr>
      </vt:variant>
      <vt:variant>
        <vt:i4>131131</vt:i4>
      </vt:variant>
      <vt:variant>
        <vt:i4>3</vt:i4>
      </vt:variant>
      <vt:variant>
        <vt:i4>0</vt:i4>
      </vt:variant>
      <vt:variant>
        <vt:i4>5</vt:i4>
      </vt:variant>
      <vt:variant>
        <vt:lpwstr>mailto:MChan@foe.org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SUSTAINABLE FINANCE NEWSLETTER</dc:title>
  <dc:subject/>
  <dc:creator>Yang</dc:creator>
  <cp:keywords/>
  <cp:lastModifiedBy>Gebruiker</cp:lastModifiedBy>
  <cp:revision>2</cp:revision>
  <cp:lastPrinted>1900-12-31T22:00:00Z</cp:lastPrinted>
  <dcterms:created xsi:type="dcterms:W3CDTF">2012-08-14T07:17:00Z</dcterms:created>
  <dcterms:modified xsi:type="dcterms:W3CDTF">2012-08-14T07:17:00Z</dcterms:modified>
</cp:coreProperties>
</file>